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481F30EB"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EF0417">
        <w:rPr>
          <w:rFonts w:cs="Arial"/>
          <w:b/>
          <w:sz w:val="24"/>
          <w:lang w:val="en-US"/>
        </w:rPr>
        <w:t>6bis</w:t>
      </w:r>
      <w:r w:rsidR="00937A6E" w:rsidRPr="00EB156E">
        <w:rPr>
          <w:b/>
          <w:bCs/>
          <w:sz w:val="24"/>
          <w:szCs w:val="24"/>
        </w:rPr>
        <w:t>-e</w:t>
      </w:r>
      <w:r w:rsidRPr="00692DEB">
        <w:rPr>
          <w:rFonts w:cs="Arial"/>
          <w:b/>
          <w:sz w:val="24"/>
          <w:lang w:val="en-US"/>
        </w:rPr>
        <w:t xml:space="preserve">                     </w:t>
      </w:r>
      <w:r w:rsidR="00A67CFB">
        <w:rPr>
          <w:rFonts w:cs="Arial"/>
          <w:b/>
          <w:sz w:val="24"/>
          <w:lang w:val="en-US"/>
        </w:rPr>
        <w:tab/>
      </w:r>
      <w:r w:rsidR="001F436B">
        <w:rPr>
          <w:rFonts w:cs="Arial"/>
          <w:b/>
          <w:sz w:val="24"/>
          <w:lang w:val="en-US"/>
        </w:rPr>
        <w:t xml:space="preserve">    </w:t>
      </w:r>
      <w:r w:rsidR="001F436B" w:rsidRPr="001F436B">
        <w:rPr>
          <w:rFonts w:cs="Arial"/>
          <w:b/>
          <w:sz w:val="24"/>
          <w:lang w:val="en-US"/>
        </w:rPr>
        <w:t>R2-2201624</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r w:rsidR="00EF0417">
        <w:rPr>
          <w:b/>
          <w:sz w:val="24"/>
          <w:szCs w:val="24"/>
          <w:lang w:val="en-US"/>
        </w:rPr>
        <w:t>17 - 25</w:t>
      </w:r>
      <w:r w:rsidR="00937A6E">
        <w:rPr>
          <w:b/>
          <w:sz w:val="24"/>
          <w:szCs w:val="24"/>
          <w:lang w:val="en-US"/>
        </w:rPr>
        <w:t xml:space="preserve"> </w:t>
      </w:r>
      <w:r w:rsidR="00EF0417">
        <w:rPr>
          <w:b/>
          <w:sz w:val="24"/>
          <w:szCs w:val="24"/>
          <w:lang w:val="en-US"/>
        </w:rPr>
        <w:t>Jan.</w:t>
      </w:r>
      <w:r w:rsidR="00DD3DD8" w:rsidRPr="00692DEB">
        <w:rPr>
          <w:b/>
          <w:sz w:val="24"/>
          <w:szCs w:val="24"/>
          <w:lang w:val="en-US"/>
        </w:rPr>
        <w:t xml:space="preserve"> 202</w:t>
      </w:r>
      <w:r w:rsidR="00EF0417">
        <w:rPr>
          <w:b/>
          <w:sz w:val="24"/>
          <w:szCs w:val="24"/>
          <w:lang w:val="en-US"/>
        </w:rPr>
        <w:t>2</w:t>
      </w:r>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77777777"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p>
    <w:p w14:paraId="2181543F" w14:textId="2E12B8CB"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24AFA" w:rsidRPr="00124AFA">
        <w:rPr>
          <w:rFonts w:ascii="Arial" w:eastAsia="Times New Roman" w:hAnsi="Arial" w:cs="Arial"/>
          <w:b/>
          <w:bCs/>
          <w:color w:val="auto"/>
          <w:sz w:val="24"/>
          <w:lang w:eastAsia="en-US"/>
        </w:rPr>
        <w:t xml:space="preserve">Discussion on </w:t>
      </w:r>
      <w:r w:rsidR="00136D7F" w:rsidRPr="00136D7F">
        <w:rPr>
          <w:rFonts w:ascii="Arial" w:eastAsia="Times New Roman" w:hAnsi="Arial" w:cs="Arial"/>
          <w:b/>
          <w:bCs/>
          <w:color w:val="auto"/>
          <w:sz w:val="24"/>
          <w:lang w:eastAsia="en-US"/>
        </w:rPr>
        <w:t xml:space="preserve">Remaining </w:t>
      </w:r>
      <w:r w:rsidR="00B64DAA">
        <w:rPr>
          <w:rFonts w:ascii="Arial" w:eastAsia="Times New Roman" w:hAnsi="Arial" w:cs="Arial"/>
          <w:b/>
          <w:bCs/>
          <w:color w:val="auto"/>
          <w:sz w:val="24"/>
          <w:lang w:eastAsia="en-US"/>
        </w:rPr>
        <w:t>Design Aspects</w:t>
      </w:r>
      <w:r w:rsidR="00136D7F" w:rsidRPr="00136D7F">
        <w:rPr>
          <w:rFonts w:ascii="Arial" w:eastAsia="Times New Roman" w:hAnsi="Arial" w:cs="Arial"/>
          <w:b/>
          <w:bCs/>
          <w:color w:val="auto"/>
          <w:sz w:val="24"/>
          <w:lang w:eastAsia="en-US"/>
        </w:rPr>
        <w:t xml:space="preserve"> for SL DRX</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401B9" w:rsidRPr="001401B9">
        <w:rPr>
          <w:rFonts w:ascii="Arial" w:hAnsi="Arial" w:cs="Arial"/>
          <w:b/>
          <w:bCs/>
          <w:sz w:val="24"/>
          <w:szCs w:val="24"/>
          <w:lang w:eastAsia="en-US"/>
        </w:rPr>
        <w:t>NR_SL_enh</w:t>
      </w:r>
      <w:proofErr w:type="spellEnd"/>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07D6CB54" w:rsidR="005E5A80" w:rsidRPr="00AC4E21" w:rsidRDefault="0070535C" w:rsidP="0049467D">
      <w:pPr>
        <w:rPr>
          <w:sz w:val="22"/>
          <w:szCs w:val="22"/>
        </w:rPr>
      </w:pPr>
      <w:r w:rsidRPr="00AC4E21">
        <w:rPr>
          <w:sz w:val="22"/>
          <w:szCs w:val="22"/>
        </w:rPr>
        <w:t xml:space="preserve">RAN2 </w:t>
      </w:r>
      <w:r w:rsidR="00BE4340" w:rsidRPr="00AC4E21">
        <w:rPr>
          <w:sz w:val="22"/>
          <w:szCs w:val="22"/>
        </w:rPr>
        <w:t xml:space="preserve">made </w:t>
      </w:r>
      <w:r w:rsidR="005E5A80" w:rsidRPr="00AC4E21">
        <w:rPr>
          <w:sz w:val="22"/>
          <w:szCs w:val="22"/>
        </w:rPr>
        <w:t>the following agreements at RAN</w:t>
      </w:r>
      <w:r w:rsidR="00136D7F">
        <w:rPr>
          <w:sz w:val="22"/>
          <w:szCs w:val="22"/>
        </w:rPr>
        <w:t>2</w:t>
      </w:r>
      <w:r w:rsidR="005E5A80" w:rsidRPr="00AC4E21">
        <w:rPr>
          <w:sz w:val="22"/>
          <w:szCs w:val="22"/>
        </w:rPr>
        <w:t xml:space="preserve"> #1</w:t>
      </w:r>
      <w:r w:rsidR="00136D7F">
        <w:rPr>
          <w:sz w:val="22"/>
          <w:szCs w:val="22"/>
        </w:rPr>
        <w:t>16</w:t>
      </w:r>
      <w:r w:rsidR="005E5A80" w:rsidRPr="00AC4E21">
        <w:rPr>
          <w:sz w:val="22"/>
          <w:szCs w:val="22"/>
        </w:rPr>
        <w:t>e meeting [1].</w:t>
      </w:r>
    </w:p>
    <w:p w14:paraId="666C5692" w14:textId="77777777" w:rsidR="002C04E5" w:rsidRPr="002C04E5" w:rsidRDefault="002C04E5" w:rsidP="005B617B">
      <w:pPr>
        <w:pBdr>
          <w:top w:val="single" w:sz="4" w:space="1" w:color="auto"/>
          <w:left w:val="single" w:sz="4" w:space="4" w:color="auto"/>
          <w:bottom w:val="single" w:sz="4" w:space="1" w:color="auto"/>
          <w:right w:val="single" w:sz="4" w:space="4" w:color="auto"/>
        </w:pBdr>
        <w:tabs>
          <w:tab w:val="left" w:pos="1622"/>
        </w:tabs>
        <w:spacing w:after="120"/>
        <w:ind w:left="720" w:hanging="360"/>
        <w:rPr>
          <w:b/>
          <w:bCs/>
          <w:sz w:val="22"/>
          <w:szCs w:val="22"/>
        </w:rPr>
      </w:pPr>
      <w:r w:rsidRPr="002C04E5">
        <w:rPr>
          <w:b/>
          <w:bCs/>
          <w:sz w:val="22"/>
          <w:szCs w:val="22"/>
          <w:highlight w:val="green"/>
        </w:rPr>
        <w:t>Agreements on DRX timer length and start time:</w:t>
      </w:r>
      <w:r w:rsidRPr="002C04E5">
        <w:rPr>
          <w:b/>
          <w:bCs/>
          <w:sz w:val="22"/>
          <w:szCs w:val="22"/>
        </w:rPr>
        <w:t xml:space="preserve"> </w:t>
      </w:r>
    </w:p>
    <w:p w14:paraId="7571A9C4" w14:textId="77777777" w:rsidR="002C04E5" w:rsidRPr="001F436B" w:rsidRDefault="002C04E5" w:rsidP="005B617B">
      <w:pPr>
        <w:pBdr>
          <w:top w:val="single" w:sz="4" w:space="1" w:color="auto"/>
          <w:left w:val="single" w:sz="4" w:space="4" w:color="auto"/>
          <w:bottom w:val="single" w:sz="4" w:space="1" w:color="auto"/>
          <w:right w:val="single" w:sz="4" w:space="4" w:color="auto"/>
        </w:pBdr>
        <w:tabs>
          <w:tab w:val="left" w:pos="1622"/>
        </w:tabs>
        <w:spacing w:after="120"/>
        <w:ind w:left="720" w:hanging="360"/>
        <w:rPr>
          <w:i/>
          <w:iCs/>
        </w:rPr>
      </w:pPr>
      <w:bookmarkStart w:id="0" w:name="_Hlk87628665"/>
      <w:r w:rsidRPr="001F436B">
        <w:rPr>
          <w:i/>
          <w:iCs/>
        </w:rPr>
        <w:t>9:</w:t>
      </w:r>
      <w:r w:rsidRPr="001F436B">
        <w:rPr>
          <w:i/>
          <w:iCs/>
        </w:rPr>
        <w:tab/>
        <w:t xml:space="preserve">RAN2 to select one of the following options to determine the </w:t>
      </w:r>
      <w:proofErr w:type="spellStart"/>
      <w:r w:rsidRPr="001F436B">
        <w:rPr>
          <w:i/>
          <w:iCs/>
        </w:rPr>
        <w:t>sl-drx-startoffset</w:t>
      </w:r>
      <w:proofErr w:type="spellEnd"/>
      <w:r w:rsidRPr="001F436B">
        <w:rPr>
          <w:i/>
          <w:iCs/>
        </w:rPr>
        <w:t>:</w:t>
      </w:r>
    </w:p>
    <w:p w14:paraId="248AC9A7" w14:textId="77777777" w:rsidR="002C04E5" w:rsidRPr="001F436B" w:rsidRDefault="002C04E5" w:rsidP="005B617B">
      <w:pPr>
        <w:pBdr>
          <w:top w:val="single" w:sz="4" w:space="1" w:color="auto"/>
          <w:left w:val="single" w:sz="4" w:space="4" w:color="auto"/>
          <w:bottom w:val="single" w:sz="4" w:space="1" w:color="auto"/>
          <w:right w:val="single" w:sz="4" w:space="4" w:color="auto"/>
        </w:pBdr>
        <w:tabs>
          <w:tab w:val="left" w:pos="1622"/>
        </w:tabs>
        <w:spacing w:after="120"/>
        <w:ind w:left="720" w:hanging="360"/>
        <w:rPr>
          <w:i/>
          <w:iCs/>
        </w:rPr>
      </w:pPr>
      <w:r w:rsidRPr="001F436B">
        <w:rPr>
          <w:i/>
          <w:iCs/>
        </w:rPr>
        <w:tab/>
        <w:t xml:space="preserve">Option-1: </w:t>
      </w:r>
    </w:p>
    <w:p w14:paraId="7B66D279" w14:textId="77777777" w:rsidR="002C04E5" w:rsidRPr="001F436B" w:rsidRDefault="002C04E5" w:rsidP="005B617B">
      <w:pPr>
        <w:pBdr>
          <w:top w:val="single" w:sz="4" w:space="1" w:color="auto"/>
          <w:left w:val="single" w:sz="4" w:space="4" w:color="auto"/>
          <w:bottom w:val="single" w:sz="4" w:space="1" w:color="auto"/>
          <w:right w:val="single" w:sz="4" w:space="4" w:color="auto"/>
        </w:pBdr>
        <w:tabs>
          <w:tab w:val="left" w:pos="1622"/>
        </w:tabs>
        <w:spacing w:after="120"/>
        <w:ind w:left="720" w:hanging="360"/>
        <w:rPr>
          <w:i/>
          <w:iCs/>
        </w:rPr>
      </w:pPr>
      <w:r w:rsidRPr="001F436B">
        <w:rPr>
          <w:i/>
          <w:iCs/>
        </w:rPr>
        <w:tab/>
        <w:t xml:space="preserve">- n=DST L2 ID MOD N, where N is the total number of </w:t>
      </w:r>
      <w:proofErr w:type="spellStart"/>
      <w:r w:rsidRPr="001F436B">
        <w:rPr>
          <w:i/>
          <w:iCs/>
        </w:rPr>
        <w:t>sl-drx-startoffset</w:t>
      </w:r>
      <w:proofErr w:type="spellEnd"/>
      <w:r w:rsidRPr="001F436B">
        <w:rPr>
          <w:i/>
          <w:iCs/>
        </w:rPr>
        <w:t xml:space="preserve"> values, and n is an index in the N </w:t>
      </w:r>
      <w:proofErr w:type="spellStart"/>
      <w:r w:rsidRPr="001F436B">
        <w:rPr>
          <w:i/>
          <w:iCs/>
        </w:rPr>
        <w:t>sl-drx-startoffset</w:t>
      </w:r>
      <w:proofErr w:type="spellEnd"/>
      <w:r w:rsidRPr="001F436B">
        <w:rPr>
          <w:i/>
          <w:iCs/>
        </w:rPr>
        <w:t xml:space="preserve"> values.  </w:t>
      </w:r>
    </w:p>
    <w:p w14:paraId="32A55EC0" w14:textId="77777777" w:rsidR="002C04E5" w:rsidRPr="001F436B" w:rsidRDefault="002C04E5" w:rsidP="005B617B">
      <w:pPr>
        <w:pBdr>
          <w:top w:val="single" w:sz="4" w:space="1" w:color="auto"/>
          <w:left w:val="single" w:sz="4" w:space="4" w:color="auto"/>
          <w:bottom w:val="single" w:sz="4" w:space="1" w:color="auto"/>
          <w:right w:val="single" w:sz="4" w:space="4" w:color="auto"/>
        </w:pBdr>
        <w:tabs>
          <w:tab w:val="left" w:pos="1622"/>
        </w:tabs>
        <w:spacing w:after="120"/>
        <w:ind w:left="720" w:hanging="360"/>
        <w:rPr>
          <w:i/>
          <w:iCs/>
        </w:rPr>
      </w:pPr>
      <w:r w:rsidRPr="001F436B">
        <w:rPr>
          <w:i/>
          <w:iCs/>
        </w:rPr>
        <w:tab/>
        <w:t xml:space="preserve">Option-5: </w:t>
      </w:r>
    </w:p>
    <w:p w14:paraId="0D30A9B8" w14:textId="77777777" w:rsidR="002C04E5" w:rsidRPr="001F436B" w:rsidRDefault="002C04E5" w:rsidP="005B617B">
      <w:pPr>
        <w:pBdr>
          <w:top w:val="single" w:sz="4" w:space="1" w:color="auto"/>
          <w:left w:val="single" w:sz="4" w:space="4" w:color="auto"/>
          <w:bottom w:val="single" w:sz="4" w:space="1" w:color="auto"/>
          <w:right w:val="single" w:sz="4" w:space="4" w:color="auto"/>
        </w:pBdr>
        <w:tabs>
          <w:tab w:val="left" w:pos="1622"/>
        </w:tabs>
        <w:spacing w:after="120"/>
        <w:ind w:left="720" w:hanging="360"/>
        <w:rPr>
          <w:i/>
          <w:iCs/>
        </w:rPr>
      </w:pPr>
      <w:r w:rsidRPr="001F436B">
        <w:rPr>
          <w:i/>
          <w:iCs/>
        </w:rPr>
        <w:tab/>
        <w:t xml:space="preserve">- </w:t>
      </w:r>
      <w:proofErr w:type="spellStart"/>
      <w:r w:rsidRPr="001F436B">
        <w:rPr>
          <w:i/>
          <w:iCs/>
        </w:rPr>
        <w:t>sl-drx-StartOffset</w:t>
      </w:r>
      <w:proofErr w:type="spellEnd"/>
      <w:r w:rsidRPr="001F436B">
        <w:rPr>
          <w:i/>
          <w:iCs/>
        </w:rPr>
        <w:t xml:space="preserve"> (</w:t>
      </w:r>
      <w:proofErr w:type="spellStart"/>
      <w:r w:rsidRPr="001F436B">
        <w:rPr>
          <w:i/>
          <w:iCs/>
        </w:rPr>
        <w:t>ms</w:t>
      </w:r>
      <w:proofErr w:type="spellEnd"/>
      <w:r w:rsidRPr="001F436B">
        <w:rPr>
          <w:i/>
          <w:iCs/>
        </w:rPr>
        <w:t xml:space="preserve">) = DST L2 ID MOD </w:t>
      </w:r>
      <w:proofErr w:type="spellStart"/>
      <w:r w:rsidRPr="001F436B">
        <w:rPr>
          <w:i/>
          <w:iCs/>
        </w:rPr>
        <w:t>sl-drx-LongCycle</w:t>
      </w:r>
      <w:proofErr w:type="spellEnd"/>
      <w:r w:rsidRPr="001F436B">
        <w:rPr>
          <w:i/>
          <w:iCs/>
        </w:rPr>
        <w:t xml:space="preserve"> (</w:t>
      </w:r>
      <w:proofErr w:type="spellStart"/>
      <w:r w:rsidRPr="001F436B">
        <w:rPr>
          <w:i/>
          <w:iCs/>
        </w:rPr>
        <w:t>ms</w:t>
      </w:r>
      <w:proofErr w:type="spellEnd"/>
      <w:r w:rsidRPr="001F436B">
        <w:rPr>
          <w:i/>
          <w:iCs/>
        </w:rPr>
        <w:t>)</w:t>
      </w:r>
    </w:p>
    <w:p w14:paraId="1EEBB3A4" w14:textId="0DBD6045" w:rsidR="002C04E5" w:rsidRPr="001F436B" w:rsidRDefault="002C04E5" w:rsidP="005B617B">
      <w:pPr>
        <w:pBdr>
          <w:top w:val="single" w:sz="4" w:space="1" w:color="auto"/>
          <w:left w:val="single" w:sz="4" w:space="4" w:color="auto"/>
          <w:bottom w:val="single" w:sz="4" w:space="1" w:color="auto"/>
          <w:right w:val="single" w:sz="4" w:space="4" w:color="auto"/>
        </w:pBdr>
        <w:tabs>
          <w:tab w:val="left" w:pos="1622"/>
        </w:tabs>
        <w:spacing w:after="120"/>
        <w:ind w:left="720" w:hanging="360"/>
        <w:rPr>
          <w:i/>
          <w:iCs/>
        </w:rPr>
      </w:pPr>
      <w:r w:rsidRPr="001F436B">
        <w:rPr>
          <w:i/>
          <w:iCs/>
        </w:rPr>
        <w:tab/>
        <w:t xml:space="preserve">- FFS: </w:t>
      </w:r>
      <w:proofErr w:type="spellStart"/>
      <w:r w:rsidRPr="001F436B">
        <w:rPr>
          <w:i/>
          <w:iCs/>
        </w:rPr>
        <w:t>sl-drx-SlotOffset</w:t>
      </w:r>
      <w:proofErr w:type="spellEnd"/>
    </w:p>
    <w:p w14:paraId="352300B9" w14:textId="77777777" w:rsidR="005B617B" w:rsidRPr="001F436B" w:rsidRDefault="005B617B" w:rsidP="005B617B">
      <w:pPr>
        <w:pBdr>
          <w:top w:val="single" w:sz="4" w:space="1" w:color="auto"/>
          <w:left w:val="single" w:sz="4" w:space="4" w:color="auto"/>
          <w:bottom w:val="single" w:sz="4" w:space="1" w:color="auto"/>
          <w:right w:val="single" w:sz="4" w:space="4" w:color="auto"/>
        </w:pBdr>
        <w:tabs>
          <w:tab w:val="left" w:pos="1622"/>
        </w:tabs>
        <w:spacing w:after="120"/>
        <w:ind w:left="720" w:hanging="360"/>
        <w:rPr>
          <w:i/>
          <w:iCs/>
        </w:rPr>
      </w:pPr>
    </w:p>
    <w:p w14:paraId="77A1B8F2" w14:textId="77777777" w:rsidR="005B617B" w:rsidRPr="001F436B" w:rsidRDefault="005B617B" w:rsidP="005B617B">
      <w:pPr>
        <w:pBdr>
          <w:top w:val="single" w:sz="4" w:space="1" w:color="auto"/>
          <w:left w:val="single" w:sz="4" w:space="4" w:color="auto"/>
          <w:bottom w:val="single" w:sz="4" w:space="1" w:color="auto"/>
          <w:right w:val="single" w:sz="4" w:space="4" w:color="auto"/>
        </w:pBdr>
        <w:tabs>
          <w:tab w:val="left" w:pos="720"/>
        </w:tabs>
        <w:spacing w:after="120"/>
        <w:ind w:left="720" w:hanging="360"/>
        <w:rPr>
          <w:b/>
          <w:bCs/>
        </w:rPr>
      </w:pPr>
      <w:r w:rsidRPr="001F436B">
        <w:rPr>
          <w:b/>
          <w:bCs/>
          <w:highlight w:val="green"/>
        </w:rPr>
        <w:t>Agreements on SL DRX for SL CSI reception:</w:t>
      </w:r>
      <w:r w:rsidRPr="001F436B">
        <w:rPr>
          <w:b/>
          <w:bCs/>
        </w:rPr>
        <w:t xml:space="preserve"> </w:t>
      </w:r>
    </w:p>
    <w:p w14:paraId="124118D3" w14:textId="77777777" w:rsidR="005B617B" w:rsidRPr="001F436B" w:rsidRDefault="005B617B" w:rsidP="005B617B">
      <w:pPr>
        <w:pBdr>
          <w:top w:val="single" w:sz="4" w:space="1" w:color="auto"/>
          <w:left w:val="single" w:sz="4" w:space="4" w:color="auto"/>
          <w:bottom w:val="single" w:sz="4" w:space="1" w:color="auto"/>
          <w:right w:val="single" w:sz="4" w:space="4" w:color="auto"/>
        </w:pBdr>
        <w:tabs>
          <w:tab w:val="left" w:pos="720"/>
        </w:tabs>
        <w:spacing w:after="120"/>
        <w:ind w:left="720" w:hanging="360"/>
        <w:rPr>
          <w:i/>
          <w:iCs/>
        </w:rPr>
      </w:pPr>
      <w:bookmarkStart w:id="1" w:name="_Hlk87629388"/>
      <w:r w:rsidRPr="001F436B">
        <w:rPr>
          <w:i/>
          <w:iCs/>
        </w:rPr>
        <w:t>1:</w:t>
      </w:r>
      <w:r w:rsidRPr="001F436B">
        <w:rPr>
          <w:i/>
          <w:iCs/>
        </w:rPr>
        <w:tab/>
        <w:t>Confirm the WA: The slots when the UE is expected CSI report following a CSI request is considered as SL active time.</w:t>
      </w:r>
    </w:p>
    <w:p w14:paraId="66620255" w14:textId="77777777" w:rsidR="005B617B" w:rsidRPr="001F436B" w:rsidRDefault="005B617B" w:rsidP="005B617B">
      <w:pPr>
        <w:pBdr>
          <w:top w:val="single" w:sz="4" w:space="1" w:color="auto"/>
          <w:left w:val="single" w:sz="4" w:space="4" w:color="auto"/>
          <w:bottom w:val="single" w:sz="4" w:space="1" w:color="auto"/>
          <w:right w:val="single" w:sz="4" w:space="4" w:color="auto"/>
        </w:pBdr>
        <w:tabs>
          <w:tab w:val="left" w:pos="720"/>
        </w:tabs>
        <w:spacing w:after="120"/>
        <w:ind w:left="720" w:hanging="360"/>
        <w:rPr>
          <w:i/>
          <w:iCs/>
        </w:rPr>
      </w:pPr>
      <w:r w:rsidRPr="001F436B">
        <w:rPr>
          <w:i/>
          <w:iCs/>
        </w:rPr>
        <w:t>2:</w:t>
      </w:r>
      <w:r w:rsidRPr="001F436B">
        <w:rPr>
          <w:i/>
          <w:iCs/>
        </w:rPr>
        <w:tab/>
        <w:t xml:space="preserve">Active time for SL-CSI reception is defined with description. Active time includes the time between SL-CSI request is sent and SL-CSI report reception or period of </w:t>
      </w:r>
      <w:proofErr w:type="spellStart"/>
      <w:r w:rsidRPr="001F436B">
        <w:rPr>
          <w:i/>
          <w:iCs/>
        </w:rPr>
        <w:t>sl</w:t>
      </w:r>
      <w:proofErr w:type="spellEnd"/>
      <w:r w:rsidRPr="001F436B">
        <w:rPr>
          <w:i/>
          <w:iCs/>
        </w:rPr>
        <w:t>-</w:t>
      </w:r>
      <w:proofErr w:type="spellStart"/>
      <w:r w:rsidRPr="001F436B">
        <w:rPr>
          <w:i/>
          <w:iCs/>
        </w:rPr>
        <w:t>LatencyBound</w:t>
      </w:r>
      <w:proofErr w:type="spellEnd"/>
      <w:r w:rsidRPr="001F436B">
        <w:rPr>
          <w:i/>
          <w:iCs/>
        </w:rPr>
        <w:t>-CSI-Report.</w:t>
      </w:r>
    </w:p>
    <w:p w14:paraId="1CF5FCCB" w14:textId="63BA5C43" w:rsidR="005B617B" w:rsidRPr="001F436B" w:rsidRDefault="005B617B" w:rsidP="005B617B">
      <w:pPr>
        <w:pBdr>
          <w:top w:val="single" w:sz="4" w:space="1" w:color="auto"/>
          <w:left w:val="single" w:sz="4" w:space="4" w:color="auto"/>
          <w:bottom w:val="single" w:sz="4" w:space="1" w:color="auto"/>
          <w:right w:val="single" w:sz="4" w:space="4" w:color="auto"/>
        </w:pBdr>
        <w:tabs>
          <w:tab w:val="left" w:pos="720"/>
        </w:tabs>
        <w:spacing w:after="120"/>
        <w:ind w:left="720" w:hanging="360"/>
        <w:rPr>
          <w:i/>
          <w:iCs/>
        </w:rPr>
      </w:pPr>
      <w:r w:rsidRPr="001F436B">
        <w:rPr>
          <w:i/>
          <w:iCs/>
        </w:rPr>
        <w:t>3:</w:t>
      </w:r>
      <w:r w:rsidRPr="001F436B">
        <w:rPr>
          <w:i/>
          <w:iCs/>
        </w:rPr>
        <w:tab/>
        <w:t xml:space="preserve">Ambiguous time is not introduced on </w:t>
      </w:r>
      <w:proofErr w:type="spellStart"/>
      <w:r w:rsidRPr="001F436B">
        <w:rPr>
          <w:i/>
          <w:iCs/>
        </w:rPr>
        <w:t>sidelink</w:t>
      </w:r>
      <w:proofErr w:type="spellEnd"/>
      <w:r w:rsidRPr="001F436B">
        <w:rPr>
          <w:i/>
          <w:iCs/>
        </w:rPr>
        <w:t xml:space="preserve"> for SL-CSI report.</w:t>
      </w:r>
      <w:bookmarkEnd w:id="1"/>
    </w:p>
    <w:bookmarkEnd w:id="0"/>
    <w:p w14:paraId="376CCA89" w14:textId="77777777" w:rsidR="002C04E5" w:rsidRDefault="002C04E5" w:rsidP="00E0257C">
      <w:pPr>
        <w:rPr>
          <w:color w:val="A6A6A6" w:themeColor="background1" w:themeShade="A6"/>
          <w:sz w:val="22"/>
          <w:szCs w:val="22"/>
        </w:rPr>
      </w:pPr>
    </w:p>
    <w:p w14:paraId="226D09EB" w14:textId="18260314" w:rsidR="00055071" w:rsidRPr="002C04E5" w:rsidRDefault="001C312F" w:rsidP="00E0257C">
      <w:pPr>
        <w:rPr>
          <w:color w:val="auto"/>
          <w:sz w:val="22"/>
          <w:szCs w:val="22"/>
        </w:rPr>
      </w:pPr>
      <w:r w:rsidRPr="002C04E5">
        <w:rPr>
          <w:color w:val="auto"/>
          <w:sz w:val="22"/>
          <w:szCs w:val="22"/>
        </w:rPr>
        <w:t xml:space="preserve">In this contribution, we further discuss </w:t>
      </w:r>
      <w:r w:rsidR="00376EC6" w:rsidRPr="002C04E5">
        <w:rPr>
          <w:color w:val="auto"/>
          <w:sz w:val="22"/>
          <w:szCs w:val="22"/>
        </w:rPr>
        <w:t xml:space="preserve">design </w:t>
      </w:r>
      <w:r w:rsidR="009A3EAA" w:rsidRPr="002C04E5">
        <w:rPr>
          <w:color w:val="auto"/>
          <w:sz w:val="22"/>
          <w:szCs w:val="22"/>
        </w:rPr>
        <w:t>aspects on</w:t>
      </w:r>
      <w:r w:rsidR="002C04E5" w:rsidRPr="002C04E5">
        <w:rPr>
          <w:color w:val="auto"/>
          <w:sz w:val="22"/>
          <w:szCs w:val="22"/>
        </w:rPr>
        <w:t xml:space="preserve"> SL DRX Offset calculation for Groupcast and broadcast</w:t>
      </w:r>
      <w:r w:rsidR="000532E7">
        <w:rPr>
          <w:color w:val="auto"/>
          <w:sz w:val="22"/>
          <w:szCs w:val="22"/>
        </w:rPr>
        <w:t xml:space="preserve"> and SL CSI report.</w:t>
      </w:r>
    </w:p>
    <w:p w14:paraId="14D12F33" w14:textId="77777777" w:rsidR="00BA031D" w:rsidRPr="00BA031D" w:rsidRDefault="00AE3E14" w:rsidP="00423B3C">
      <w:pPr>
        <w:pStyle w:val="Heading1"/>
        <w:rPr>
          <w:b/>
          <w:lang w:val="en-US"/>
        </w:rPr>
      </w:pPr>
      <w:r w:rsidRPr="00692DEB">
        <w:rPr>
          <w:lang w:val="en-US"/>
        </w:rPr>
        <w:t>Discussion</w:t>
      </w:r>
    </w:p>
    <w:p w14:paraId="3F93C733" w14:textId="67569284" w:rsidR="004E420D" w:rsidRDefault="00BA031D" w:rsidP="00BA031D">
      <w:pPr>
        <w:pStyle w:val="Heading2"/>
      </w:pPr>
      <w:r>
        <w:t xml:space="preserve">SL DRX </w:t>
      </w:r>
      <w:r w:rsidR="00B64DAA">
        <w:t>o</w:t>
      </w:r>
      <w:r>
        <w:t xml:space="preserve">ffset for </w:t>
      </w:r>
      <w:r w:rsidR="00B64DAA">
        <w:t>g</w:t>
      </w:r>
      <w:r>
        <w:t xml:space="preserve">roupcast and </w:t>
      </w:r>
      <w:r w:rsidR="00740E78">
        <w:t>b</w:t>
      </w:r>
      <w:r>
        <w:t>roadcast</w:t>
      </w:r>
      <w:r w:rsidR="004E420D" w:rsidRPr="00692DEB">
        <w:t xml:space="preserve">  </w:t>
      </w:r>
    </w:p>
    <w:p w14:paraId="65515B42" w14:textId="59DB0B20" w:rsidR="00600CDF" w:rsidRDefault="00600CDF" w:rsidP="00EA3E38">
      <w:pPr>
        <w:rPr>
          <w:color w:val="auto"/>
          <w:sz w:val="22"/>
          <w:szCs w:val="22"/>
        </w:rPr>
      </w:pPr>
      <w:r>
        <w:rPr>
          <w:color w:val="auto"/>
          <w:sz w:val="22"/>
          <w:szCs w:val="22"/>
        </w:rPr>
        <w:t xml:space="preserve">In this section, we </w:t>
      </w:r>
      <w:r w:rsidR="002C571E">
        <w:rPr>
          <w:color w:val="auto"/>
          <w:sz w:val="22"/>
          <w:szCs w:val="22"/>
        </w:rPr>
        <w:t xml:space="preserve">further </w:t>
      </w:r>
      <w:r>
        <w:rPr>
          <w:color w:val="auto"/>
          <w:sz w:val="22"/>
          <w:szCs w:val="22"/>
        </w:rPr>
        <w:t>discuss pros and cons for Option 1 and Option 5.</w:t>
      </w:r>
    </w:p>
    <w:p w14:paraId="7EFD7D78" w14:textId="76BE814A" w:rsidR="000532E7" w:rsidRPr="000532E7" w:rsidRDefault="00B64DAA" w:rsidP="000532E7">
      <w:pPr>
        <w:jc w:val="center"/>
      </w:pPr>
      <w:r>
        <w:rPr>
          <w:noProof/>
        </w:rPr>
        <w:lastRenderedPageBreak/>
        <w:drawing>
          <wp:inline distT="0" distB="0" distL="0" distR="0" wp14:anchorId="491080D8" wp14:editId="462491B7">
            <wp:extent cx="5824842" cy="39120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t="9905"/>
                    <a:stretch/>
                  </pic:blipFill>
                  <pic:spPr bwMode="auto">
                    <a:xfrm>
                      <a:off x="0" y="0"/>
                      <a:ext cx="5835970" cy="3919515"/>
                    </a:xfrm>
                    <a:prstGeom prst="rect">
                      <a:avLst/>
                    </a:prstGeom>
                    <a:noFill/>
                    <a:ln>
                      <a:noFill/>
                    </a:ln>
                    <a:extLst>
                      <a:ext uri="{53640926-AAD7-44D8-BBD7-CCE9431645EC}">
                        <a14:shadowObscured xmlns:a14="http://schemas.microsoft.com/office/drawing/2010/main"/>
                      </a:ext>
                    </a:extLst>
                  </pic:spPr>
                </pic:pic>
              </a:graphicData>
            </a:graphic>
          </wp:inline>
        </w:drawing>
      </w:r>
    </w:p>
    <w:p w14:paraId="5DC36FBC" w14:textId="4FFFCBBB" w:rsidR="000532E7" w:rsidRPr="00EE4833" w:rsidRDefault="000532E7" w:rsidP="000532E7">
      <w:pPr>
        <w:jc w:val="center"/>
        <w:rPr>
          <w:b/>
          <w:bCs/>
          <w:color w:val="auto"/>
          <w:sz w:val="24"/>
          <w:szCs w:val="24"/>
        </w:rPr>
      </w:pPr>
      <w:r w:rsidRPr="00EE4833">
        <w:rPr>
          <w:b/>
          <w:bCs/>
          <w:color w:val="auto"/>
          <w:sz w:val="24"/>
          <w:szCs w:val="24"/>
        </w:rPr>
        <w:t xml:space="preserve">Figure </w:t>
      </w:r>
      <w:r w:rsidRPr="00EE4833">
        <w:rPr>
          <w:b/>
          <w:bCs/>
          <w:color w:val="auto"/>
          <w:sz w:val="24"/>
          <w:szCs w:val="24"/>
        </w:rPr>
        <w:fldChar w:fldCharType="begin"/>
      </w:r>
      <w:r w:rsidRPr="00EE4833">
        <w:rPr>
          <w:b/>
          <w:bCs/>
          <w:color w:val="auto"/>
          <w:sz w:val="24"/>
          <w:szCs w:val="24"/>
        </w:rPr>
        <w:instrText xml:space="preserve"> SEQ Figure \* ARABIC </w:instrText>
      </w:r>
      <w:r w:rsidRPr="00EE4833">
        <w:rPr>
          <w:b/>
          <w:bCs/>
          <w:color w:val="auto"/>
          <w:sz w:val="24"/>
          <w:szCs w:val="24"/>
        </w:rPr>
        <w:fldChar w:fldCharType="separate"/>
      </w:r>
      <w:r w:rsidR="003F2D3A">
        <w:rPr>
          <w:b/>
          <w:bCs/>
          <w:noProof/>
          <w:color w:val="auto"/>
          <w:sz w:val="24"/>
          <w:szCs w:val="24"/>
        </w:rPr>
        <w:t>1</w:t>
      </w:r>
      <w:r w:rsidRPr="00EE4833">
        <w:rPr>
          <w:b/>
          <w:bCs/>
          <w:color w:val="auto"/>
          <w:sz w:val="24"/>
          <w:szCs w:val="24"/>
        </w:rPr>
        <w:fldChar w:fldCharType="end"/>
      </w:r>
      <w:r w:rsidRPr="00EE4833">
        <w:rPr>
          <w:b/>
          <w:bCs/>
          <w:color w:val="auto"/>
          <w:sz w:val="24"/>
          <w:szCs w:val="24"/>
        </w:rPr>
        <w:t xml:space="preserve">. </w:t>
      </w:r>
      <w:r>
        <w:rPr>
          <w:b/>
          <w:bCs/>
          <w:color w:val="auto"/>
          <w:sz w:val="24"/>
          <w:szCs w:val="24"/>
        </w:rPr>
        <w:t>SL DRX Offset Option 1 and Option 5</w:t>
      </w:r>
    </w:p>
    <w:p w14:paraId="42A83EE3" w14:textId="77777777" w:rsidR="000532E7" w:rsidRDefault="000532E7" w:rsidP="000532E7">
      <w:pPr>
        <w:jc w:val="center"/>
        <w:rPr>
          <w:color w:val="auto"/>
          <w:sz w:val="22"/>
          <w:szCs w:val="22"/>
        </w:rPr>
      </w:pPr>
    </w:p>
    <w:p w14:paraId="2B21D7F1" w14:textId="1D4601B1" w:rsidR="00E56EFB" w:rsidRDefault="002C04E5" w:rsidP="00EA3E38">
      <w:pPr>
        <w:rPr>
          <w:color w:val="auto"/>
          <w:sz w:val="22"/>
          <w:szCs w:val="22"/>
        </w:rPr>
      </w:pPr>
      <w:r>
        <w:rPr>
          <w:color w:val="auto"/>
          <w:sz w:val="22"/>
          <w:szCs w:val="22"/>
        </w:rPr>
        <w:t>As illustrated in Figure 1</w:t>
      </w:r>
      <w:r w:rsidR="00DE2BF3">
        <w:rPr>
          <w:color w:val="auto"/>
          <w:sz w:val="22"/>
          <w:szCs w:val="22"/>
        </w:rPr>
        <w:t>(a)</w:t>
      </w:r>
      <w:r>
        <w:rPr>
          <w:color w:val="auto"/>
          <w:sz w:val="22"/>
          <w:szCs w:val="22"/>
        </w:rPr>
        <w:t xml:space="preserve">, option 1 </w:t>
      </w:r>
      <w:r w:rsidR="00FE3718">
        <w:rPr>
          <w:color w:val="auto"/>
          <w:sz w:val="22"/>
          <w:szCs w:val="22"/>
        </w:rPr>
        <w:t xml:space="preserve">provides flexibility be allowing more even distribution of </w:t>
      </w:r>
      <w:r>
        <w:rPr>
          <w:color w:val="auto"/>
          <w:sz w:val="22"/>
          <w:szCs w:val="22"/>
        </w:rPr>
        <w:t>SL DRX on durations</w:t>
      </w:r>
      <w:r w:rsidR="00FE3718">
        <w:rPr>
          <w:color w:val="auto"/>
          <w:sz w:val="22"/>
          <w:szCs w:val="22"/>
        </w:rPr>
        <w:t>.  This enables</w:t>
      </w:r>
      <w:r w:rsidR="00DE2BF3">
        <w:rPr>
          <w:color w:val="auto"/>
          <w:sz w:val="22"/>
          <w:szCs w:val="22"/>
        </w:rPr>
        <w:t xml:space="preserve"> </w:t>
      </w:r>
      <w:r>
        <w:rPr>
          <w:color w:val="auto"/>
          <w:sz w:val="22"/>
          <w:szCs w:val="22"/>
        </w:rPr>
        <w:t xml:space="preserve">better </w:t>
      </w:r>
      <w:proofErr w:type="spellStart"/>
      <w:r>
        <w:rPr>
          <w:color w:val="auto"/>
          <w:sz w:val="22"/>
          <w:szCs w:val="22"/>
        </w:rPr>
        <w:t>sidelink</w:t>
      </w:r>
      <w:proofErr w:type="spellEnd"/>
      <w:r>
        <w:rPr>
          <w:color w:val="auto"/>
          <w:sz w:val="22"/>
          <w:szCs w:val="22"/>
        </w:rPr>
        <w:t xml:space="preserve"> resource utilization and </w:t>
      </w:r>
      <w:r w:rsidR="00FE3718">
        <w:rPr>
          <w:color w:val="auto"/>
          <w:sz w:val="22"/>
          <w:szCs w:val="22"/>
        </w:rPr>
        <w:t xml:space="preserve">better </w:t>
      </w:r>
      <w:r>
        <w:rPr>
          <w:color w:val="auto"/>
          <w:sz w:val="22"/>
          <w:szCs w:val="22"/>
        </w:rPr>
        <w:t xml:space="preserve">overall </w:t>
      </w:r>
      <w:r w:rsidR="00DE2BF3">
        <w:rPr>
          <w:color w:val="auto"/>
          <w:sz w:val="22"/>
          <w:szCs w:val="22"/>
        </w:rPr>
        <w:t xml:space="preserve">system </w:t>
      </w:r>
      <w:r>
        <w:rPr>
          <w:color w:val="auto"/>
          <w:sz w:val="22"/>
          <w:szCs w:val="22"/>
        </w:rPr>
        <w:t>performance</w:t>
      </w:r>
      <w:r w:rsidR="00FE3718">
        <w:rPr>
          <w:color w:val="auto"/>
          <w:sz w:val="22"/>
          <w:szCs w:val="22"/>
        </w:rPr>
        <w:t xml:space="preserve">, including </w:t>
      </w:r>
      <w:r>
        <w:rPr>
          <w:color w:val="auto"/>
          <w:sz w:val="22"/>
          <w:szCs w:val="22"/>
        </w:rPr>
        <w:t>avoid</w:t>
      </w:r>
      <w:r w:rsidR="00FE3718">
        <w:rPr>
          <w:color w:val="auto"/>
          <w:sz w:val="22"/>
          <w:szCs w:val="22"/>
        </w:rPr>
        <w:t>ing</w:t>
      </w:r>
      <w:r>
        <w:rPr>
          <w:color w:val="auto"/>
          <w:sz w:val="22"/>
          <w:szCs w:val="22"/>
        </w:rPr>
        <w:t xml:space="preserve"> </w:t>
      </w:r>
      <w:r w:rsidR="00DE2BF3">
        <w:rPr>
          <w:color w:val="auto"/>
          <w:sz w:val="22"/>
          <w:szCs w:val="22"/>
        </w:rPr>
        <w:t xml:space="preserve">unnecessary </w:t>
      </w:r>
      <w:r>
        <w:rPr>
          <w:color w:val="auto"/>
          <w:sz w:val="22"/>
          <w:szCs w:val="22"/>
        </w:rPr>
        <w:t>congest</w:t>
      </w:r>
      <w:r w:rsidR="00FE3718">
        <w:rPr>
          <w:color w:val="auto"/>
          <w:sz w:val="22"/>
          <w:szCs w:val="22"/>
        </w:rPr>
        <w:t>ion</w:t>
      </w:r>
      <w:r>
        <w:rPr>
          <w:color w:val="auto"/>
          <w:sz w:val="22"/>
          <w:szCs w:val="22"/>
        </w:rPr>
        <w:t xml:space="preserve"> </w:t>
      </w:r>
      <w:r w:rsidR="00FE3718">
        <w:rPr>
          <w:color w:val="auto"/>
          <w:sz w:val="22"/>
          <w:szCs w:val="22"/>
        </w:rPr>
        <w:t xml:space="preserve">that may be incurred with </w:t>
      </w:r>
      <w:r w:rsidR="00740E78">
        <w:rPr>
          <w:color w:val="auto"/>
          <w:sz w:val="22"/>
          <w:szCs w:val="22"/>
        </w:rPr>
        <w:t xml:space="preserve">multiple </w:t>
      </w:r>
      <w:r w:rsidR="00DE2BF3">
        <w:rPr>
          <w:color w:val="auto"/>
          <w:sz w:val="22"/>
          <w:szCs w:val="22"/>
        </w:rPr>
        <w:t xml:space="preserve">SL DRX </w:t>
      </w:r>
      <w:r w:rsidR="00740E78">
        <w:rPr>
          <w:color w:val="auto"/>
          <w:sz w:val="22"/>
          <w:szCs w:val="22"/>
        </w:rPr>
        <w:t>O</w:t>
      </w:r>
      <w:r w:rsidR="00DE2BF3">
        <w:rPr>
          <w:color w:val="auto"/>
          <w:sz w:val="22"/>
          <w:szCs w:val="22"/>
        </w:rPr>
        <w:t>n durations</w:t>
      </w:r>
      <w:r w:rsidR="00740E78">
        <w:rPr>
          <w:color w:val="auto"/>
          <w:sz w:val="22"/>
          <w:szCs w:val="22"/>
        </w:rPr>
        <w:t xml:space="preserve"> overlapped</w:t>
      </w:r>
      <w:r w:rsidR="00DE2BF3">
        <w:rPr>
          <w:color w:val="auto"/>
          <w:sz w:val="22"/>
          <w:szCs w:val="22"/>
        </w:rPr>
        <w:t>. However, how to map the index (n) of possible SL DRX Offset values may need further discussion.</w:t>
      </w:r>
      <w:r w:rsidR="0054776C">
        <w:rPr>
          <w:color w:val="auto"/>
          <w:sz w:val="22"/>
          <w:szCs w:val="22"/>
        </w:rPr>
        <w:t xml:space="preserve"> </w:t>
      </w:r>
      <w:r w:rsidR="00DE2BF3">
        <w:rPr>
          <w:color w:val="auto"/>
          <w:sz w:val="22"/>
          <w:szCs w:val="22"/>
        </w:rPr>
        <w:t xml:space="preserve">A simple example </w:t>
      </w:r>
      <w:r w:rsidR="00740E78">
        <w:rPr>
          <w:color w:val="auto"/>
          <w:sz w:val="22"/>
          <w:szCs w:val="22"/>
        </w:rPr>
        <w:t>of mapping the index to a</w:t>
      </w:r>
      <w:r w:rsidR="009D07B9">
        <w:rPr>
          <w:color w:val="auto"/>
          <w:sz w:val="22"/>
          <w:szCs w:val="22"/>
        </w:rPr>
        <w:t>n</w:t>
      </w:r>
      <w:r w:rsidR="00740E78">
        <w:rPr>
          <w:color w:val="auto"/>
          <w:sz w:val="22"/>
          <w:szCs w:val="22"/>
        </w:rPr>
        <w:t xml:space="preserve"> SL DRX Offset value </w:t>
      </w:r>
      <w:r w:rsidR="00DE2BF3">
        <w:rPr>
          <w:color w:val="auto"/>
          <w:sz w:val="22"/>
          <w:szCs w:val="22"/>
        </w:rPr>
        <w:t>is illustrated in Figure 1(a) with equal</w:t>
      </w:r>
      <w:r w:rsidR="00E56EFB">
        <w:rPr>
          <w:color w:val="auto"/>
          <w:sz w:val="22"/>
          <w:szCs w:val="22"/>
        </w:rPr>
        <w:t>-</w:t>
      </w:r>
      <w:r w:rsidR="00DE2BF3">
        <w:rPr>
          <w:color w:val="auto"/>
          <w:sz w:val="22"/>
          <w:szCs w:val="22"/>
        </w:rPr>
        <w:t>spacing between two adjacent SL DRX on durations, which may be based on a minimum space (</w:t>
      </w:r>
      <w:r w:rsidR="00E56EFB">
        <w:rPr>
          <w:color w:val="auto"/>
          <w:sz w:val="22"/>
          <w:szCs w:val="22"/>
        </w:rPr>
        <w:t xml:space="preserve">e.g., </w:t>
      </w:r>
      <w:r w:rsidR="00E56EFB" w:rsidRPr="00E56EFB">
        <w:rPr>
          <w:i/>
          <w:iCs/>
          <w:color w:val="auto"/>
          <w:sz w:val="22"/>
          <w:szCs w:val="22"/>
        </w:rPr>
        <w:t>o</w:t>
      </w:r>
      <w:r w:rsidR="00DE2BF3" w:rsidRPr="00E56EFB">
        <w:rPr>
          <w:i/>
          <w:iCs/>
          <w:color w:val="auto"/>
          <w:sz w:val="22"/>
          <w:szCs w:val="22"/>
        </w:rPr>
        <w:t>ffset</w:t>
      </w:r>
      <w:r w:rsidR="00DE2BF3" w:rsidRPr="00E56EFB">
        <w:rPr>
          <w:i/>
          <w:iCs/>
          <w:color w:val="auto"/>
          <w:sz w:val="22"/>
          <w:szCs w:val="22"/>
          <w:vertAlign w:val="subscript"/>
        </w:rPr>
        <w:t>0</w:t>
      </w:r>
      <w:r w:rsidR="00E56EFB">
        <w:rPr>
          <w:color w:val="auto"/>
          <w:sz w:val="22"/>
          <w:szCs w:val="22"/>
          <w:vertAlign w:val="subscript"/>
        </w:rPr>
        <w:t xml:space="preserve"> </w:t>
      </w:r>
      <w:r w:rsidR="00E56EFB">
        <w:rPr>
          <w:color w:val="auto"/>
          <w:sz w:val="22"/>
          <w:szCs w:val="22"/>
        </w:rPr>
        <w:t>preconfigured or configured</w:t>
      </w:r>
      <w:r w:rsidR="00DE2BF3">
        <w:rPr>
          <w:color w:val="auto"/>
          <w:sz w:val="22"/>
          <w:szCs w:val="22"/>
        </w:rPr>
        <w:t>) between two adjacent SL DRX on durations</w:t>
      </w:r>
      <w:r w:rsidR="0054776C">
        <w:rPr>
          <w:color w:val="auto"/>
          <w:sz w:val="22"/>
          <w:szCs w:val="22"/>
        </w:rPr>
        <w:t>.</w:t>
      </w:r>
    </w:p>
    <w:p w14:paraId="58C7AE1F" w14:textId="36C4A8BF" w:rsidR="000532E7" w:rsidRDefault="00E56EFB" w:rsidP="00EA3E38">
      <w:pPr>
        <w:rPr>
          <w:color w:val="auto"/>
          <w:sz w:val="22"/>
          <w:szCs w:val="22"/>
        </w:rPr>
      </w:pPr>
      <w:r>
        <w:rPr>
          <w:color w:val="auto"/>
          <w:sz w:val="22"/>
          <w:szCs w:val="22"/>
        </w:rPr>
        <w:t xml:space="preserve">Option 5 is simple but not flexible with the fixed resolution of 1 </w:t>
      </w:r>
      <w:proofErr w:type="spellStart"/>
      <w:r>
        <w:rPr>
          <w:color w:val="auto"/>
          <w:sz w:val="22"/>
          <w:szCs w:val="22"/>
        </w:rPr>
        <w:t>ms</w:t>
      </w:r>
      <w:proofErr w:type="spellEnd"/>
      <w:r>
        <w:rPr>
          <w:color w:val="auto"/>
          <w:sz w:val="22"/>
          <w:szCs w:val="22"/>
        </w:rPr>
        <w:t>, which may potentially cause more overlapping of SL DRX On durations</w:t>
      </w:r>
      <w:r w:rsidR="00FE3718">
        <w:rPr>
          <w:color w:val="auto"/>
          <w:sz w:val="22"/>
          <w:szCs w:val="22"/>
        </w:rPr>
        <w:t>,</w:t>
      </w:r>
      <w:r>
        <w:rPr>
          <w:color w:val="auto"/>
          <w:sz w:val="22"/>
          <w:szCs w:val="22"/>
        </w:rPr>
        <w:t xml:space="preserve"> and thus </w:t>
      </w:r>
      <w:r w:rsidR="00FE3718">
        <w:rPr>
          <w:color w:val="auto"/>
          <w:sz w:val="22"/>
          <w:szCs w:val="22"/>
        </w:rPr>
        <w:t xml:space="preserve">result in </w:t>
      </w:r>
      <w:r>
        <w:rPr>
          <w:color w:val="auto"/>
          <w:sz w:val="22"/>
          <w:szCs w:val="22"/>
        </w:rPr>
        <w:t xml:space="preserve">unnecessary congestion. Furthermore, the 1 </w:t>
      </w:r>
      <w:proofErr w:type="spellStart"/>
      <w:r>
        <w:rPr>
          <w:color w:val="auto"/>
          <w:sz w:val="22"/>
          <w:szCs w:val="22"/>
        </w:rPr>
        <w:t>ms</w:t>
      </w:r>
      <w:proofErr w:type="spellEnd"/>
      <w:r>
        <w:rPr>
          <w:color w:val="auto"/>
          <w:sz w:val="22"/>
          <w:szCs w:val="22"/>
        </w:rPr>
        <w:t xml:space="preserve"> resolution is a slot duration with 15KHz subcarrier spacing, 2 slots duration with 30 </w:t>
      </w:r>
      <w:proofErr w:type="spellStart"/>
      <w:r>
        <w:rPr>
          <w:color w:val="auto"/>
          <w:sz w:val="22"/>
          <w:szCs w:val="22"/>
        </w:rPr>
        <w:t>KHz</w:t>
      </w:r>
      <w:proofErr w:type="spellEnd"/>
      <w:r>
        <w:rPr>
          <w:color w:val="auto"/>
          <w:sz w:val="22"/>
          <w:szCs w:val="22"/>
        </w:rPr>
        <w:t xml:space="preserve"> subcarrier spacing, etc. For 15KHz subcarrier spacing, there is no difference between SL DRX </w:t>
      </w:r>
      <w:proofErr w:type="spellStart"/>
      <w:r>
        <w:rPr>
          <w:color w:val="auto"/>
          <w:sz w:val="22"/>
          <w:szCs w:val="22"/>
        </w:rPr>
        <w:t>StartOffset</w:t>
      </w:r>
      <w:proofErr w:type="spellEnd"/>
      <w:r>
        <w:rPr>
          <w:color w:val="auto"/>
          <w:sz w:val="22"/>
          <w:szCs w:val="22"/>
        </w:rPr>
        <w:t xml:space="preserve"> and SL DRX </w:t>
      </w:r>
      <w:proofErr w:type="spellStart"/>
      <w:r>
        <w:rPr>
          <w:color w:val="auto"/>
          <w:sz w:val="22"/>
          <w:szCs w:val="22"/>
        </w:rPr>
        <w:t>SlotOffset</w:t>
      </w:r>
      <w:proofErr w:type="spellEnd"/>
      <w:r w:rsidR="000532E7">
        <w:rPr>
          <w:color w:val="auto"/>
          <w:sz w:val="22"/>
          <w:szCs w:val="22"/>
        </w:rPr>
        <w:t xml:space="preserve">; for other subcarrier spacing, RAN2 needs to further discuss the equation for SL DRX </w:t>
      </w:r>
      <w:proofErr w:type="spellStart"/>
      <w:r w:rsidR="000532E7">
        <w:rPr>
          <w:color w:val="auto"/>
          <w:sz w:val="22"/>
          <w:szCs w:val="22"/>
        </w:rPr>
        <w:t>SlotOffset</w:t>
      </w:r>
      <w:proofErr w:type="spellEnd"/>
      <w:r w:rsidR="000532E7">
        <w:rPr>
          <w:color w:val="auto"/>
          <w:sz w:val="22"/>
          <w:szCs w:val="22"/>
        </w:rPr>
        <w:t>.</w:t>
      </w:r>
    </w:p>
    <w:p w14:paraId="681A1150" w14:textId="218E982D" w:rsidR="00DE2BF3" w:rsidRDefault="000532E7" w:rsidP="00EA3E38">
      <w:pPr>
        <w:rPr>
          <w:color w:val="auto"/>
          <w:sz w:val="22"/>
          <w:szCs w:val="22"/>
        </w:rPr>
      </w:pPr>
      <w:r>
        <w:rPr>
          <w:color w:val="auto"/>
          <w:sz w:val="22"/>
          <w:szCs w:val="22"/>
        </w:rPr>
        <w:t xml:space="preserve">Based on the </w:t>
      </w:r>
      <w:r w:rsidR="00FE3718">
        <w:rPr>
          <w:color w:val="auto"/>
          <w:sz w:val="22"/>
          <w:szCs w:val="22"/>
        </w:rPr>
        <w:t>flexibility and improved performance</w:t>
      </w:r>
      <w:r>
        <w:rPr>
          <w:color w:val="auto"/>
          <w:sz w:val="22"/>
          <w:szCs w:val="22"/>
        </w:rPr>
        <w:t xml:space="preserve">, </w:t>
      </w:r>
      <w:r w:rsidR="00FE3718">
        <w:rPr>
          <w:color w:val="auto"/>
          <w:sz w:val="22"/>
          <w:szCs w:val="22"/>
        </w:rPr>
        <w:t xml:space="preserve">RAN2 should support </w:t>
      </w:r>
      <w:r>
        <w:rPr>
          <w:color w:val="auto"/>
          <w:sz w:val="22"/>
          <w:szCs w:val="22"/>
        </w:rPr>
        <w:t>Option 1.</w:t>
      </w:r>
      <w:r w:rsidR="00E56EFB">
        <w:rPr>
          <w:color w:val="auto"/>
          <w:sz w:val="22"/>
          <w:szCs w:val="22"/>
        </w:rPr>
        <w:t xml:space="preserve"> </w:t>
      </w:r>
    </w:p>
    <w:p w14:paraId="1938BF76" w14:textId="4A1AEBA5" w:rsidR="00136D7F" w:rsidRDefault="00136D7F" w:rsidP="00EA3E38">
      <w:pPr>
        <w:rPr>
          <w:rFonts w:eastAsia="Times New Roman" w:cs="Calibri"/>
          <w:b/>
          <w:bCs/>
          <w:i/>
          <w:iCs/>
          <w:sz w:val="22"/>
          <w:szCs w:val="22"/>
        </w:rPr>
      </w:pPr>
      <w:r>
        <w:rPr>
          <w:rFonts w:eastAsia="Times New Roman" w:cs="Calibri"/>
          <w:b/>
          <w:bCs/>
          <w:i/>
          <w:iCs/>
          <w:sz w:val="22"/>
          <w:szCs w:val="22"/>
        </w:rPr>
        <w:t>Propos</w:t>
      </w:r>
      <w:r w:rsidR="001F436B">
        <w:rPr>
          <w:rFonts w:eastAsia="Times New Roman" w:cs="Calibri"/>
          <w:b/>
          <w:bCs/>
          <w:i/>
          <w:iCs/>
          <w:sz w:val="22"/>
          <w:szCs w:val="22"/>
        </w:rPr>
        <w:t>al</w:t>
      </w:r>
      <w:r>
        <w:rPr>
          <w:rFonts w:eastAsia="Times New Roman" w:cs="Calibri"/>
          <w:b/>
          <w:bCs/>
          <w:i/>
          <w:iCs/>
          <w:sz w:val="22"/>
          <w:szCs w:val="22"/>
        </w:rPr>
        <w:t xml:space="preserve"> 1</w:t>
      </w:r>
      <w:r w:rsidRPr="00136D7F">
        <w:rPr>
          <w:rFonts w:eastAsia="Times New Roman" w:cs="Calibri"/>
          <w:b/>
          <w:bCs/>
          <w:i/>
          <w:iCs/>
          <w:sz w:val="22"/>
          <w:szCs w:val="22"/>
        </w:rPr>
        <w:t>:</w:t>
      </w:r>
      <w:r>
        <w:rPr>
          <w:rFonts w:eastAsia="Times New Roman" w:cs="Calibri"/>
          <w:b/>
          <w:bCs/>
          <w:i/>
          <w:iCs/>
          <w:sz w:val="22"/>
          <w:szCs w:val="22"/>
        </w:rPr>
        <w:t xml:space="preserve"> Support Option 1 for </w:t>
      </w:r>
      <w:proofErr w:type="spellStart"/>
      <w:r w:rsidR="008A7017">
        <w:rPr>
          <w:rFonts w:eastAsia="Times New Roman" w:cs="Calibri"/>
          <w:b/>
          <w:bCs/>
          <w:i/>
          <w:iCs/>
          <w:sz w:val="22"/>
          <w:szCs w:val="22"/>
        </w:rPr>
        <w:t>sidelink</w:t>
      </w:r>
      <w:proofErr w:type="spellEnd"/>
      <w:r w:rsidR="008A7017">
        <w:rPr>
          <w:rFonts w:eastAsia="Times New Roman" w:cs="Calibri"/>
          <w:b/>
          <w:bCs/>
          <w:i/>
          <w:iCs/>
          <w:sz w:val="22"/>
          <w:szCs w:val="22"/>
        </w:rPr>
        <w:t xml:space="preserve"> DRX offset for a groupcast or broadcast.</w:t>
      </w:r>
    </w:p>
    <w:p w14:paraId="4ECE410C" w14:textId="00E5FA23" w:rsidR="005B617B" w:rsidRDefault="005B617B" w:rsidP="005B617B">
      <w:pPr>
        <w:pStyle w:val="Heading2"/>
      </w:pPr>
      <w:r>
        <w:t>SL CSI report</w:t>
      </w:r>
    </w:p>
    <w:p w14:paraId="59A24200" w14:textId="1D972402" w:rsidR="005B617B" w:rsidRDefault="005B617B" w:rsidP="005B617B">
      <w:pPr>
        <w:rPr>
          <w:color w:val="auto"/>
          <w:sz w:val="22"/>
          <w:szCs w:val="22"/>
        </w:rPr>
      </w:pPr>
      <w:r>
        <w:rPr>
          <w:color w:val="auto"/>
          <w:sz w:val="22"/>
          <w:szCs w:val="22"/>
        </w:rPr>
        <w:t>In this section, we further discuss design aspects of SL CSI report.</w:t>
      </w:r>
    </w:p>
    <w:p w14:paraId="0B79F024" w14:textId="0BD7CFCD" w:rsidR="00095829" w:rsidRPr="008B5FBC" w:rsidRDefault="00095829" w:rsidP="00095829">
      <w:pPr>
        <w:spacing w:after="240"/>
        <w:rPr>
          <w:sz w:val="22"/>
          <w:szCs w:val="22"/>
        </w:rPr>
      </w:pPr>
      <w:r>
        <w:rPr>
          <w:sz w:val="22"/>
          <w:szCs w:val="22"/>
        </w:rPr>
        <w:t xml:space="preserve">During the active state of a directional SL DRX (i.e., SL DRX1), the Tx UE (i.e., UE1) only transmits and the Rx UE (i.e., UE2) only receives as shown in Figure 2. The Rx UE is in reception mode and only monitors transmissions from the Tx UE, which is that the Rx UE is not doing resource sensing and selection during this active state. </w:t>
      </w:r>
      <w:r w:rsidRPr="00B077FE">
        <w:rPr>
          <w:color w:val="auto"/>
          <w:sz w:val="22"/>
          <w:szCs w:val="22"/>
        </w:rPr>
        <w:t xml:space="preserve">Therefore, </w:t>
      </w:r>
      <w:bookmarkStart w:id="2" w:name="_Hlk92448010"/>
      <w:r w:rsidRPr="00B077FE">
        <w:rPr>
          <w:color w:val="auto"/>
          <w:sz w:val="22"/>
          <w:szCs w:val="22"/>
        </w:rPr>
        <w:t>there may not be resource candidates available for SL CSI report triggered resource selection within a dedicated resource pool</w:t>
      </w:r>
      <w:r w:rsidR="00740E78">
        <w:rPr>
          <w:color w:val="auto"/>
          <w:sz w:val="22"/>
          <w:szCs w:val="22"/>
        </w:rPr>
        <w:t xml:space="preserve"> selected</w:t>
      </w:r>
      <w:r w:rsidRPr="00B077FE">
        <w:rPr>
          <w:color w:val="auto"/>
          <w:sz w:val="22"/>
          <w:szCs w:val="22"/>
        </w:rPr>
        <w:t xml:space="preserve">. </w:t>
      </w:r>
      <w:bookmarkEnd w:id="2"/>
      <w:r w:rsidRPr="00B077FE">
        <w:rPr>
          <w:color w:val="auto"/>
          <w:sz w:val="22"/>
          <w:szCs w:val="22"/>
        </w:rPr>
        <w:t xml:space="preserve">In this case, random selection </w:t>
      </w:r>
      <w:r w:rsidR="003A13D4">
        <w:rPr>
          <w:color w:val="auto"/>
          <w:sz w:val="22"/>
          <w:szCs w:val="22"/>
        </w:rPr>
        <w:t>may be used</w:t>
      </w:r>
      <w:r w:rsidRPr="00B077FE">
        <w:rPr>
          <w:color w:val="auto"/>
          <w:sz w:val="22"/>
          <w:szCs w:val="22"/>
        </w:rPr>
        <w:t xml:space="preserve"> in the dedicated resource pool </w:t>
      </w:r>
      <w:r w:rsidR="003A13D4">
        <w:rPr>
          <w:color w:val="auto"/>
          <w:sz w:val="22"/>
          <w:szCs w:val="22"/>
        </w:rPr>
        <w:t xml:space="preserve">selected </w:t>
      </w:r>
      <w:r w:rsidRPr="00B077FE">
        <w:rPr>
          <w:color w:val="auto"/>
          <w:sz w:val="22"/>
          <w:szCs w:val="22"/>
        </w:rPr>
        <w:t>for SL CSI report.</w:t>
      </w:r>
    </w:p>
    <w:p w14:paraId="4A4D1DB8" w14:textId="26B84AE0" w:rsidR="00095829" w:rsidRDefault="00095829" w:rsidP="00B64DAA">
      <w:pPr>
        <w:jc w:val="center"/>
        <w:rPr>
          <w:color w:val="auto"/>
          <w:sz w:val="22"/>
          <w:szCs w:val="22"/>
        </w:rPr>
      </w:pPr>
    </w:p>
    <w:p w14:paraId="66393BA1" w14:textId="6BEC3E5E" w:rsidR="00740E78" w:rsidRDefault="009D07B9" w:rsidP="00B64DAA">
      <w:pPr>
        <w:jc w:val="center"/>
        <w:rPr>
          <w:color w:val="auto"/>
          <w:sz w:val="22"/>
          <w:szCs w:val="22"/>
        </w:rPr>
      </w:pPr>
      <w:r w:rsidRPr="009D07B9">
        <w:rPr>
          <w:noProof/>
        </w:rPr>
        <w:drawing>
          <wp:inline distT="0" distB="0" distL="0" distR="0" wp14:anchorId="612183FF" wp14:editId="5DD1C48C">
            <wp:extent cx="6105525" cy="2133600"/>
            <wp:effectExtent l="0" t="0" r="9525"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9"/>
                    <a:stretch>
                      <a:fillRect/>
                    </a:stretch>
                  </pic:blipFill>
                  <pic:spPr>
                    <a:xfrm>
                      <a:off x="0" y="0"/>
                      <a:ext cx="6105525" cy="2133600"/>
                    </a:xfrm>
                    <a:prstGeom prst="rect">
                      <a:avLst/>
                    </a:prstGeom>
                  </pic:spPr>
                </pic:pic>
              </a:graphicData>
            </a:graphic>
          </wp:inline>
        </w:drawing>
      </w:r>
    </w:p>
    <w:p w14:paraId="132BE3DF" w14:textId="583190D2" w:rsidR="00095829" w:rsidRDefault="00095829" w:rsidP="00095829">
      <w:pPr>
        <w:spacing w:after="240"/>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sidR="003F2D3A">
        <w:rPr>
          <w:b/>
          <w:bCs/>
          <w:noProof/>
          <w:sz w:val="24"/>
          <w:szCs w:val="24"/>
        </w:rPr>
        <w:t>2</w:t>
      </w:r>
      <w:r w:rsidRPr="00CD3225">
        <w:rPr>
          <w:b/>
          <w:bCs/>
          <w:sz w:val="24"/>
          <w:szCs w:val="24"/>
        </w:rPr>
        <w:fldChar w:fldCharType="end"/>
      </w:r>
      <w:r w:rsidRPr="00CD3225">
        <w:rPr>
          <w:b/>
          <w:bCs/>
          <w:sz w:val="24"/>
          <w:szCs w:val="24"/>
        </w:rPr>
        <w:t xml:space="preserve">. </w:t>
      </w:r>
      <w:r>
        <w:rPr>
          <w:b/>
          <w:bCs/>
          <w:sz w:val="24"/>
          <w:szCs w:val="24"/>
        </w:rPr>
        <w:t>SL CSI Reports with Directional</w:t>
      </w:r>
      <w:r w:rsidRPr="00CD3225">
        <w:rPr>
          <w:b/>
          <w:bCs/>
          <w:sz w:val="24"/>
          <w:szCs w:val="24"/>
        </w:rPr>
        <w:t xml:space="preserve"> </w:t>
      </w:r>
      <w:proofErr w:type="spellStart"/>
      <w:r w:rsidRPr="00CD3225">
        <w:rPr>
          <w:b/>
          <w:bCs/>
          <w:sz w:val="24"/>
          <w:szCs w:val="24"/>
        </w:rPr>
        <w:t>Sidelink</w:t>
      </w:r>
      <w:proofErr w:type="spellEnd"/>
      <w:r w:rsidRPr="00CD3225">
        <w:rPr>
          <w:b/>
          <w:bCs/>
          <w:sz w:val="24"/>
          <w:szCs w:val="24"/>
        </w:rPr>
        <w:t xml:space="preserve"> DRX </w:t>
      </w:r>
      <w:r>
        <w:rPr>
          <w:b/>
          <w:bCs/>
          <w:sz w:val="24"/>
          <w:szCs w:val="24"/>
        </w:rPr>
        <w:t>for Unicast</w:t>
      </w:r>
    </w:p>
    <w:p w14:paraId="73365942" w14:textId="77777777" w:rsidR="00095829" w:rsidRDefault="00095829" w:rsidP="005B617B">
      <w:pPr>
        <w:rPr>
          <w:color w:val="auto"/>
          <w:sz w:val="22"/>
          <w:szCs w:val="22"/>
        </w:rPr>
      </w:pPr>
    </w:p>
    <w:p w14:paraId="657CA93D" w14:textId="1B5E7EE4" w:rsidR="00095829" w:rsidRPr="00672891" w:rsidRDefault="007A39CD" w:rsidP="00095829">
      <w:pPr>
        <w:spacing w:after="240"/>
        <w:textAlignment w:val="baseline"/>
        <w:rPr>
          <w:rFonts w:ascii="Segoe UI" w:eastAsia="Times New Roman" w:hAnsi="Segoe UI" w:cs="Segoe UI"/>
          <w:b/>
          <w:bCs/>
          <w:i/>
          <w:iCs/>
          <w:color w:val="auto"/>
          <w:sz w:val="22"/>
          <w:szCs w:val="22"/>
          <w:lang w:eastAsia="en-US"/>
        </w:rPr>
      </w:pPr>
      <w:r>
        <w:rPr>
          <w:rFonts w:eastAsia="Times New Roman" w:cs="Calibri"/>
          <w:b/>
          <w:bCs/>
          <w:i/>
          <w:iCs/>
          <w:sz w:val="22"/>
          <w:szCs w:val="22"/>
        </w:rPr>
        <w:t>Proposal</w:t>
      </w:r>
      <w:r w:rsidR="00095829" w:rsidRPr="00672891">
        <w:rPr>
          <w:rFonts w:eastAsia="Times New Roman" w:cs="Calibri"/>
          <w:b/>
          <w:bCs/>
          <w:i/>
          <w:iCs/>
          <w:sz w:val="22"/>
          <w:szCs w:val="22"/>
        </w:rPr>
        <w:t xml:space="preserve"> </w:t>
      </w:r>
      <w:r w:rsidR="001F436B">
        <w:rPr>
          <w:rFonts w:eastAsia="Times New Roman" w:cs="Calibri"/>
          <w:b/>
          <w:bCs/>
          <w:i/>
          <w:iCs/>
          <w:sz w:val="22"/>
          <w:szCs w:val="22"/>
        </w:rPr>
        <w:t>2</w:t>
      </w:r>
      <w:r w:rsidR="00095829" w:rsidRPr="00672891">
        <w:rPr>
          <w:rFonts w:eastAsia="Times New Roman" w:cs="Calibri"/>
          <w:b/>
          <w:bCs/>
          <w:i/>
          <w:iCs/>
          <w:sz w:val="22"/>
          <w:szCs w:val="22"/>
        </w:rPr>
        <w:t xml:space="preserve">: </w:t>
      </w:r>
      <w:r w:rsidR="00095829">
        <w:rPr>
          <w:rFonts w:eastAsia="Times New Roman" w:cs="Calibri"/>
          <w:b/>
          <w:bCs/>
          <w:i/>
          <w:iCs/>
          <w:sz w:val="22"/>
          <w:szCs w:val="22"/>
        </w:rPr>
        <w:t xml:space="preserve">Random selection may be used for </w:t>
      </w:r>
      <w:r w:rsidR="00D57F02">
        <w:rPr>
          <w:rFonts w:eastAsia="Times New Roman" w:cs="Calibri"/>
          <w:b/>
          <w:bCs/>
          <w:i/>
          <w:iCs/>
          <w:sz w:val="22"/>
          <w:szCs w:val="22"/>
        </w:rPr>
        <w:t>resource selection</w:t>
      </w:r>
      <w:r w:rsidR="00095829">
        <w:rPr>
          <w:rFonts w:eastAsia="Times New Roman" w:cs="Calibri"/>
          <w:b/>
          <w:bCs/>
          <w:i/>
          <w:iCs/>
          <w:sz w:val="22"/>
          <w:szCs w:val="22"/>
        </w:rPr>
        <w:t xml:space="preserve"> </w:t>
      </w:r>
      <w:r w:rsidR="003A13D4">
        <w:rPr>
          <w:rFonts w:eastAsia="Times New Roman" w:cs="Calibri"/>
          <w:b/>
          <w:bCs/>
          <w:i/>
          <w:iCs/>
          <w:sz w:val="22"/>
          <w:szCs w:val="22"/>
        </w:rPr>
        <w:t>trig</w:t>
      </w:r>
      <w:r w:rsidR="00D57F02">
        <w:rPr>
          <w:rFonts w:eastAsia="Times New Roman" w:cs="Calibri"/>
          <w:b/>
          <w:bCs/>
          <w:i/>
          <w:iCs/>
          <w:sz w:val="22"/>
          <w:szCs w:val="22"/>
        </w:rPr>
        <w:t>gered by an SL CSI report</w:t>
      </w:r>
      <w:r w:rsidR="003A13D4">
        <w:rPr>
          <w:rFonts w:eastAsia="Times New Roman" w:cs="Calibri"/>
          <w:b/>
          <w:bCs/>
          <w:i/>
          <w:iCs/>
          <w:sz w:val="22"/>
          <w:szCs w:val="22"/>
        </w:rPr>
        <w:t xml:space="preserve"> when there is no resource candidate</w:t>
      </w:r>
      <w:r w:rsidR="00D57F02">
        <w:rPr>
          <w:rFonts w:eastAsia="Times New Roman" w:cs="Calibri"/>
          <w:b/>
          <w:bCs/>
          <w:i/>
          <w:iCs/>
          <w:sz w:val="22"/>
          <w:szCs w:val="22"/>
        </w:rPr>
        <w:t xml:space="preserve"> </w:t>
      </w:r>
      <w:r w:rsidR="00095829">
        <w:rPr>
          <w:rFonts w:eastAsia="Times New Roman" w:cs="Calibri"/>
          <w:b/>
          <w:bCs/>
          <w:i/>
          <w:iCs/>
          <w:sz w:val="22"/>
          <w:szCs w:val="22"/>
        </w:rPr>
        <w:t>in a dedicated resource pool</w:t>
      </w:r>
      <w:r w:rsidR="003A13D4">
        <w:rPr>
          <w:rFonts w:eastAsia="Times New Roman" w:cs="Calibri"/>
          <w:b/>
          <w:bCs/>
          <w:i/>
          <w:iCs/>
          <w:sz w:val="22"/>
          <w:szCs w:val="22"/>
        </w:rPr>
        <w:t xml:space="preserve"> selected</w:t>
      </w:r>
      <w:r w:rsidR="009D07B9">
        <w:rPr>
          <w:rFonts w:eastAsia="Times New Roman" w:cs="Calibri"/>
          <w:b/>
          <w:bCs/>
          <w:i/>
          <w:iCs/>
          <w:sz w:val="22"/>
          <w:szCs w:val="22"/>
        </w:rPr>
        <w:t xml:space="preserve"> </w:t>
      </w:r>
      <w:r w:rsidR="009D07B9" w:rsidRPr="009D07B9">
        <w:rPr>
          <w:rFonts w:eastAsia="Times New Roman" w:cs="Calibri"/>
          <w:b/>
          <w:bCs/>
          <w:i/>
          <w:iCs/>
          <w:sz w:val="22"/>
          <w:szCs w:val="22"/>
        </w:rPr>
        <w:t>for SL CSI report</w:t>
      </w:r>
      <w:r w:rsidR="00095829" w:rsidRPr="00672891">
        <w:rPr>
          <w:rFonts w:eastAsia="Times New Roman" w:cs="Calibri"/>
          <w:b/>
          <w:bCs/>
          <w:i/>
          <w:iCs/>
          <w:sz w:val="22"/>
          <w:szCs w:val="22"/>
        </w:rPr>
        <w:t>.</w:t>
      </w:r>
    </w:p>
    <w:p w14:paraId="7A7583E4" w14:textId="5365E155" w:rsidR="00095829" w:rsidRPr="00812BD0" w:rsidRDefault="009D07B9" w:rsidP="00095829">
      <w:pPr>
        <w:spacing w:after="240"/>
        <w:rPr>
          <w:sz w:val="22"/>
          <w:szCs w:val="22"/>
        </w:rPr>
      </w:pPr>
      <w:r>
        <w:rPr>
          <w:sz w:val="22"/>
          <w:szCs w:val="22"/>
        </w:rPr>
        <w:t>For the case when SL CSI MAC CE is multiplexed with an available data</w:t>
      </w:r>
      <w:r w:rsidR="00095829">
        <w:rPr>
          <w:sz w:val="22"/>
          <w:szCs w:val="22"/>
        </w:rPr>
        <w:t xml:space="preserve">, even if a resource is available for Rx UE’s data transmission during the SL DRX cycle for receiving only (i.e., SL DRX1), this data transmission may have retransmissions, either blind retransmissions or HARQ feedback retransmission. In this case, </w:t>
      </w:r>
      <w:proofErr w:type="spellStart"/>
      <w:r w:rsidR="00095829">
        <w:rPr>
          <w:sz w:val="22"/>
          <w:szCs w:val="22"/>
        </w:rPr>
        <w:t>sidelink</w:t>
      </w:r>
      <w:proofErr w:type="spellEnd"/>
      <w:r w:rsidR="00095829">
        <w:rPr>
          <w:sz w:val="22"/>
          <w:szCs w:val="22"/>
        </w:rPr>
        <w:t xml:space="preserve"> inactivity timer may be triggered with this initial transmission multiplexed with SL </w:t>
      </w:r>
      <w:r w:rsidR="003A13D4">
        <w:rPr>
          <w:sz w:val="22"/>
          <w:szCs w:val="22"/>
        </w:rPr>
        <w:t xml:space="preserve">CSI </w:t>
      </w:r>
      <w:r w:rsidR="00095829">
        <w:rPr>
          <w:sz w:val="22"/>
          <w:szCs w:val="22"/>
        </w:rPr>
        <w:t xml:space="preserve">MAC CE from the Rx UE, or HARQ </w:t>
      </w:r>
      <w:r w:rsidR="00095829" w:rsidRPr="00812BD0">
        <w:rPr>
          <w:sz w:val="22"/>
          <w:szCs w:val="22"/>
        </w:rPr>
        <w:t xml:space="preserve">timers may be enabled </w:t>
      </w:r>
      <w:r w:rsidR="00095829">
        <w:rPr>
          <w:sz w:val="22"/>
          <w:szCs w:val="22"/>
        </w:rPr>
        <w:t xml:space="preserve">later </w:t>
      </w:r>
      <w:r w:rsidR="00095829" w:rsidRPr="00812BD0">
        <w:rPr>
          <w:sz w:val="22"/>
          <w:szCs w:val="22"/>
        </w:rPr>
        <w:t>if HARQ feedback is enabled. With this scenario, should UEs</w:t>
      </w:r>
      <w:r w:rsidR="00095829">
        <w:rPr>
          <w:sz w:val="22"/>
          <w:szCs w:val="22"/>
        </w:rPr>
        <w:t>’</w:t>
      </w:r>
      <w:r w:rsidR="00095829" w:rsidRPr="00812BD0">
        <w:rPr>
          <w:sz w:val="22"/>
          <w:szCs w:val="22"/>
        </w:rPr>
        <w:t xml:space="preserve"> active transmission be extended by the inactivity timer or HARQ retransmission timer, or should UEs</w:t>
      </w:r>
      <w:r w:rsidR="00095829">
        <w:rPr>
          <w:sz w:val="22"/>
          <w:szCs w:val="22"/>
        </w:rPr>
        <w:t>’</w:t>
      </w:r>
      <w:r w:rsidR="00095829" w:rsidRPr="00812BD0">
        <w:rPr>
          <w:sz w:val="22"/>
          <w:szCs w:val="22"/>
        </w:rPr>
        <w:t xml:space="preserve"> active transmission </w:t>
      </w:r>
      <w:r w:rsidR="00095829">
        <w:rPr>
          <w:sz w:val="22"/>
          <w:szCs w:val="22"/>
        </w:rPr>
        <w:t xml:space="preserve">be extended with SL CSI report only and the active </w:t>
      </w:r>
      <w:r w:rsidR="00095829" w:rsidRPr="00812BD0">
        <w:rPr>
          <w:sz w:val="22"/>
          <w:szCs w:val="22"/>
        </w:rPr>
        <w:t>extension by the inactivity timer or HARQ retransmission timer be disabled so that the Tx UE</w:t>
      </w:r>
      <w:r w:rsidR="00095829">
        <w:rPr>
          <w:sz w:val="22"/>
          <w:szCs w:val="22"/>
        </w:rPr>
        <w:t xml:space="preserve"> (i.e., UE1)</w:t>
      </w:r>
      <w:r w:rsidR="00095829" w:rsidRPr="00812BD0">
        <w:rPr>
          <w:sz w:val="22"/>
          <w:szCs w:val="22"/>
        </w:rPr>
        <w:t xml:space="preserve"> may resume its transmission mode and the Rx UE</w:t>
      </w:r>
      <w:r w:rsidR="00095829">
        <w:rPr>
          <w:sz w:val="22"/>
          <w:szCs w:val="22"/>
        </w:rPr>
        <w:t xml:space="preserve"> (i.e., UE2)</w:t>
      </w:r>
      <w:r w:rsidR="00095829" w:rsidRPr="00812BD0">
        <w:rPr>
          <w:sz w:val="22"/>
          <w:szCs w:val="22"/>
        </w:rPr>
        <w:t xml:space="preserve"> may resume its reception mode for the rest of the active state of </w:t>
      </w:r>
      <w:r w:rsidR="00095829">
        <w:rPr>
          <w:sz w:val="22"/>
          <w:szCs w:val="22"/>
        </w:rPr>
        <w:t>the</w:t>
      </w:r>
      <w:r w:rsidR="00095829" w:rsidRPr="00812BD0">
        <w:rPr>
          <w:sz w:val="22"/>
          <w:szCs w:val="22"/>
        </w:rPr>
        <w:t xml:space="preserve"> SL DRX cycle (i.e.</w:t>
      </w:r>
      <w:r w:rsidR="00095829">
        <w:rPr>
          <w:sz w:val="22"/>
          <w:szCs w:val="22"/>
        </w:rPr>
        <w:t xml:space="preserve">, </w:t>
      </w:r>
      <w:r w:rsidR="00095829" w:rsidRPr="00812BD0">
        <w:rPr>
          <w:sz w:val="22"/>
          <w:szCs w:val="22"/>
        </w:rPr>
        <w:t>SL DRX 1)?</w:t>
      </w:r>
    </w:p>
    <w:p w14:paraId="0951AFE7" w14:textId="3E0A64A8" w:rsidR="00095829" w:rsidRPr="00812BD0" w:rsidRDefault="00095829" w:rsidP="00095829">
      <w:pPr>
        <w:spacing w:after="240"/>
        <w:rPr>
          <w:sz w:val="22"/>
          <w:szCs w:val="22"/>
        </w:rPr>
      </w:pPr>
      <w:r w:rsidRPr="00812BD0">
        <w:rPr>
          <w:sz w:val="22"/>
          <w:szCs w:val="22"/>
        </w:rPr>
        <w:t>To avoid the complication of timer operations</w:t>
      </w:r>
      <w:r>
        <w:rPr>
          <w:sz w:val="22"/>
          <w:szCs w:val="22"/>
        </w:rPr>
        <w:t xml:space="preserve"> for data transmissions on both directions (e.g., regular data transmissions from Tx UE to Rx UE and SL CSI MAC CE multiplexed with Rx UE’s data)</w:t>
      </w:r>
      <w:r w:rsidRPr="00812BD0">
        <w:rPr>
          <w:sz w:val="22"/>
          <w:szCs w:val="22"/>
        </w:rPr>
        <w:t>, a</w:t>
      </w:r>
      <w:r w:rsidR="003A13D4">
        <w:rPr>
          <w:sz w:val="22"/>
          <w:szCs w:val="22"/>
        </w:rPr>
        <w:t xml:space="preserve"> standalone</w:t>
      </w:r>
      <w:r w:rsidRPr="00812BD0">
        <w:rPr>
          <w:sz w:val="22"/>
          <w:szCs w:val="22"/>
        </w:rPr>
        <w:t xml:space="preserve"> SL </w:t>
      </w:r>
      <w:r w:rsidR="003A13D4">
        <w:rPr>
          <w:sz w:val="22"/>
          <w:szCs w:val="22"/>
        </w:rPr>
        <w:t xml:space="preserve">CSI </w:t>
      </w:r>
      <w:r w:rsidRPr="00812BD0">
        <w:rPr>
          <w:sz w:val="22"/>
          <w:szCs w:val="22"/>
        </w:rPr>
        <w:t>MAC CE may be generated based on the</w:t>
      </w:r>
      <w:r>
        <w:rPr>
          <w:sz w:val="22"/>
          <w:szCs w:val="22"/>
        </w:rPr>
        <w:t xml:space="preserve"> constraint of</w:t>
      </w:r>
      <w:r w:rsidRPr="00812BD0">
        <w:rPr>
          <w:sz w:val="22"/>
          <w:szCs w:val="22"/>
        </w:rPr>
        <w:t xml:space="preserve"> </w:t>
      </w:r>
      <w:proofErr w:type="spellStart"/>
      <w:r w:rsidRPr="00812BD0">
        <w:rPr>
          <w:i/>
          <w:sz w:val="22"/>
          <w:szCs w:val="22"/>
          <w:lang w:eastAsia="zh-CN"/>
        </w:rPr>
        <w:t>sl</w:t>
      </w:r>
      <w:proofErr w:type="spellEnd"/>
      <w:r w:rsidRPr="00812BD0">
        <w:rPr>
          <w:i/>
          <w:sz w:val="22"/>
          <w:szCs w:val="22"/>
          <w:lang w:eastAsia="zh-CN"/>
        </w:rPr>
        <w:t>-CSI-</w:t>
      </w:r>
      <w:proofErr w:type="spellStart"/>
      <w:r w:rsidRPr="00812BD0">
        <w:rPr>
          <w:i/>
          <w:sz w:val="22"/>
          <w:szCs w:val="22"/>
          <w:lang w:eastAsia="zh-CN"/>
        </w:rPr>
        <w:t>ReportTimer</w:t>
      </w:r>
      <w:proofErr w:type="spellEnd"/>
      <w:r w:rsidRPr="00812BD0">
        <w:rPr>
          <w:i/>
          <w:sz w:val="22"/>
          <w:szCs w:val="22"/>
          <w:lang w:eastAsia="zh-CN"/>
        </w:rPr>
        <w:t xml:space="preserve"> </w:t>
      </w:r>
      <w:r w:rsidRPr="00812BD0">
        <w:rPr>
          <w:iCs/>
          <w:sz w:val="22"/>
          <w:szCs w:val="22"/>
          <w:lang w:eastAsia="zh-CN"/>
        </w:rPr>
        <w:t xml:space="preserve">without </w:t>
      </w:r>
      <w:r w:rsidR="00D57F02">
        <w:rPr>
          <w:iCs/>
          <w:sz w:val="22"/>
          <w:szCs w:val="22"/>
          <w:lang w:eastAsia="zh-CN"/>
        </w:rPr>
        <w:t xml:space="preserve">multiplexing with </w:t>
      </w:r>
      <w:r w:rsidRPr="00812BD0">
        <w:rPr>
          <w:iCs/>
          <w:sz w:val="22"/>
          <w:szCs w:val="22"/>
          <w:lang w:eastAsia="zh-CN"/>
        </w:rPr>
        <w:t>a</w:t>
      </w:r>
      <w:r w:rsidR="00D57F02">
        <w:rPr>
          <w:iCs/>
          <w:sz w:val="22"/>
          <w:szCs w:val="22"/>
          <w:lang w:eastAsia="zh-CN"/>
        </w:rPr>
        <w:t>n available</w:t>
      </w:r>
      <w:r w:rsidRPr="00812BD0">
        <w:rPr>
          <w:iCs/>
          <w:sz w:val="22"/>
          <w:szCs w:val="22"/>
          <w:lang w:eastAsia="zh-CN"/>
        </w:rPr>
        <w:t xml:space="preserve"> data </w:t>
      </w:r>
      <w:r w:rsidR="00D57F02">
        <w:rPr>
          <w:iCs/>
          <w:sz w:val="22"/>
          <w:szCs w:val="22"/>
          <w:lang w:eastAsia="zh-CN"/>
        </w:rPr>
        <w:t>with HARQ feedback enabled.</w:t>
      </w:r>
      <w:r w:rsidRPr="00812BD0">
        <w:rPr>
          <w:i/>
          <w:sz w:val="22"/>
          <w:szCs w:val="22"/>
          <w:lang w:eastAsia="zh-CN"/>
        </w:rPr>
        <w:t xml:space="preserve"> </w:t>
      </w:r>
      <w:r w:rsidRPr="00812BD0">
        <w:rPr>
          <w:sz w:val="22"/>
          <w:szCs w:val="22"/>
        </w:rPr>
        <w:t xml:space="preserve">  </w:t>
      </w:r>
    </w:p>
    <w:p w14:paraId="1DD5DDF4" w14:textId="5C08A8E5" w:rsidR="00095829" w:rsidRPr="00812BD0" w:rsidRDefault="007A39CD" w:rsidP="00095829">
      <w:pPr>
        <w:spacing w:after="240"/>
        <w:rPr>
          <w:sz w:val="22"/>
          <w:szCs w:val="22"/>
        </w:rPr>
      </w:pPr>
      <w:r>
        <w:rPr>
          <w:rFonts w:eastAsia="Times New Roman" w:cs="Calibri"/>
          <w:b/>
          <w:bCs/>
          <w:i/>
          <w:iCs/>
          <w:sz w:val="22"/>
          <w:szCs w:val="22"/>
        </w:rPr>
        <w:t>Proposal</w:t>
      </w:r>
      <w:r w:rsidR="001F436B">
        <w:rPr>
          <w:rFonts w:eastAsia="Times New Roman" w:cs="Calibri"/>
          <w:b/>
          <w:bCs/>
          <w:i/>
          <w:iCs/>
          <w:sz w:val="22"/>
          <w:szCs w:val="22"/>
        </w:rPr>
        <w:t xml:space="preserve"> 3</w:t>
      </w:r>
      <w:r w:rsidR="00095829" w:rsidRPr="00812BD0">
        <w:rPr>
          <w:rFonts w:eastAsia="Times New Roman" w:cs="Calibri"/>
          <w:b/>
          <w:bCs/>
          <w:i/>
          <w:iCs/>
          <w:sz w:val="22"/>
          <w:szCs w:val="22"/>
        </w:rPr>
        <w:t xml:space="preserve">: </w:t>
      </w:r>
      <w:bookmarkStart w:id="3" w:name="_Hlk92743859"/>
      <w:r w:rsidR="00095829" w:rsidRPr="00812BD0">
        <w:rPr>
          <w:rFonts w:eastAsia="Times New Roman" w:cs="Calibri"/>
          <w:b/>
          <w:bCs/>
          <w:i/>
          <w:iCs/>
          <w:sz w:val="22"/>
          <w:szCs w:val="22"/>
        </w:rPr>
        <w:t>A</w:t>
      </w:r>
      <w:r w:rsidR="00D57F02">
        <w:rPr>
          <w:rFonts w:eastAsia="Times New Roman" w:cs="Calibri"/>
          <w:b/>
          <w:bCs/>
          <w:i/>
          <w:iCs/>
          <w:sz w:val="22"/>
          <w:szCs w:val="22"/>
        </w:rPr>
        <w:t xml:space="preserve"> standalone</w:t>
      </w:r>
      <w:r w:rsidR="00095829" w:rsidRPr="00812BD0">
        <w:rPr>
          <w:rFonts w:eastAsia="Times New Roman" w:cs="Calibri"/>
          <w:b/>
          <w:bCs/>
          <w:i/>
          <w:iCs/>
          <w:sz w:val="22"/>
          <w:szCs w:val="22"/>
        </w:rPr>
        <w:t xml:space="preserve"> SL </w:t>
      </w:r>
      <w:r w:rsidR="003A13D4">
        <w:rPr>
          <w:rFonts w:eastAsia="Times New Roman" w:cs="Calibri"/>
          <w:b/>
          <w:bCs/>
          <w:i/>
          <w:iCs/>
          <w:sz w:val="22"/>
          <w:szCs w:val="22"/>
        </w:rPr>
        <w:t xml:space="preserve">CSI </w:t>
      </w:r>
      <w:r w:rsidR="00095829" w:rsidRPr="00812BD0">
        <w:rPr>
          <w:rFonts w:eastAsia="Times New Roman" w:cs="Calibri"/>
          <w:b/>
          <w:bCs/>
          <w:i/>
          <w:iCs/>
          <w:sz w:val="22"/>
          <w:szCs w:val="22"/>
        </w:rPr>
        <w:t xml:space="preserve">MAC CE may be generated based on the </w:t>
      </w:r>
      <w:proofErr w:type="spellStart"/>
      <w:r w:rsidR="00095829" w:rsidRPr="00812BD0">
        <w:rPr>
          <w:rFonts w:eastAsia="Times New Roman" w:cs="Calibri"/>
          <w:b/>
          <w:bCs/>
          <w:i/>
          <w:iCs/>
          <w:sz w:val="22"/>
          <w:szCs w:val="22"/>
        </w:rPr>
        <w:t>sl</w:t>
      </w:r>
      <w:proofErr w:type="spellEnd"/>
      <w:r w:rsidR="00095829" w:rsidRPr="00812BD0">
        <w:rPr>
          <w:rFonts w:eastAsia="Times New Roman" w:cs="Calibri"/>
          <w:b/>
          <w:bCs/>
          <w:i/>
          <w:iCs/>
          <w:sz w:val="22"/>
          <w:szCs w:val="22"/>
        </w:rPr>
        <w:t>-CSI-</w:t>
      </w:r>
      <w:proofErr w:type="spellStart"/>
      <w:r w:rsidR="00095829" w:rsidRPr="00812BD0">
        <w:rPr>
          <w:rFonts w:eastAsia="Times New Roman" w:cs="Calibri"/>
          <w:b/>
          <w:bCs/>
          <w:i/>
          <w:iCs/>
          <w:sz w:val="22"/>
          <w:szCs w:val="22"/>
        </w:rPr>
        <w:t>ReportTimer</w:t>
      </w:r>
      <w:proofErr w:type="spellEnd"/>
      <w:r w:rsidR="00095829" w:rsidRPr="00812BD0">
        <w:rPr>
          <w:rFonts w:eastAsia="Times New Roman" w:cs="Calibri"/>
          <w:b/>
          <w:bCs/>
          <w:i/>
          <w:iCs/>
          <w:sz w:val="22"/>
          <w:szCs w:val="22"/>
        </w:rPr>
        <w:t xml:space="preserve"> without </w:t>
      </w:r>
      <w:r w:rsidR="003A13D4" w:rsidRPr="003A13D4">
        <w:rPr>
          <w:rFonts w:eastAsia="Times New Roman" w:cs="Calibri"/>
          <w:b/>
          <w:bCs/>
          <w:i/>
          <w:iCs/>
          <w:sz w:val="22"/>
          <w:szCs w:val="22"/>
        </w:rPr>
        <w:t>multiplexing</w:t>
      </w:r>
      <w:r w:rsidR="003A13D4" w:rsidRPr="00D57F02">
        <w:rPr>
          <w:rFonts w:eastAsia="Times New Roman" w:cs="Calibri"/>
          <w:b/>
          <w:bCs/>
          <w:i/>
          <w:iCs/>
          <w:sz w:val="22"/>
          <w:szCs w:val="22"/>
        </w:rPr>
        <w:t xml:space="preserve"> </w:t>
      </w:r>
      <w:r w:rsidR="00D57F02" w:rsidRPr="00D57F02">
        <w:rPr>
          <w:rFonts w:eastAsia="Times New Roman" w:cs="Calibri"/>
          <w:b/>
          <w:bCs/>
          <w:i/>
          <w:iCs/>
          <w:sz w:val="22"/>
          <w:szCs w:val="22"/>
        </w:rPr>
        <w:t>with an available data with HARQ feedback enabled</w:t>
      </w:r>
      <w:r w:rsidR="00095829">
        <w:rPr>
          <w:rFonts w:eastAsia="Times New Roman" w:cs="Calibri"/>
          <w:b/>
          <w:bCs/>
          <w:i/>
          <w:iCs/>
          <w:sz w:val="22"/>
          <w:szCs w:val="22"/>
        </w:rPr>
        <w:t>.</w:t>
      </w:r>
      <w:bookmarkEnd w:id="3"/>
    </w:p>
    <w:p w14:paraId="034395A0" w14:textId="77777777" w:rsidR="00440C2B" w:rsidRPr="00692DEB" w:rsidRDefault="00440C2B" w:rsidP="00440C2B">
      <w:pPr>
        <w:pStyle w:val="Heading1"/>
        <w:rPr>
          <w:b/>
          <w:lang w:val="en-US"/>
        </w:rPr>
      </w:pPr>
      <w:r>
        <w:rPr>
          <w:lang w:val="en-US"/>
        </w:rPr>
        <w:t>Conclusion</w:t>
      </w:r>
    </w:p>
    <w:p w14:paraId="484D9F26" w14:textId="0682694D" w:rsidR="00D57F02" w:rsidRDefault="00D57F02" w:rsidP="00D57F02">
      <w:pPr>
        <w:rPr>
          <w:color w:val="auto"/>
          <w:sz w:val="22"/>
          <w:szCs w:val="22"/>
        </w:rPr>
      </w:pPr>
      <w:r>
        <w:rPr>
          <w:color w:val="auto"/>
          <w:sz w:val="22"/>
          <w:szCs w:val="22"/>
        </w:rPr>
        <w:t xml:space="preserve">In this contribution, </w:t>
      </w:r>
      <w:r w:rsidRPr="002C04E5">
        <w:rPr>
          <w:color w:val="auto"/>
          <w:sz w:val="22"/>
          <w:szCs w:val="22"/>
        </w:rPr>
        <w:t>we further discuss design aspects on SL DRX Offset calculation for Groupcast and broadcast</w:t>
      </w:r>
      <w:r>
        <w:rPr>
          <w:color w:val="auto"/>
          <w:sz w:val="22"/>
          <w:szCs w:val="22"/>
        </w:rPr>
        <w:t xml:space="preserve"> and SL CSI report</w:t>
      </w:r>
      <w:r w:rsidR="00C209C3">
        <w:rPr>
          <w:color w:val="auto"/>
          <w:sz w:val="22"/>
          <w:szCs w:val="22"/>
        </w:rPr>
        <w:t xml:space="preserve"> </w:t>
      </w:r>
      <w:r w:rsidR="00C209C3" w:rsidRPr="00125D19">
        <w:rPr>
          <w:color w:val="A6A6A6" w:themeColor="background1" w:themeShade="A6"/>
          <w:sz w:val="22"/>
          <w:szCs w:val="22"/>
        </w:rPr>
        <w:t xml:space="preserve">and concluded </w:t>
      </w:r>
      <w:r>
        <w:rPr>
          <w:color w:val="auto"/>
          <w:sz w:val="22"/>
          <w:szCs w:val="22"/>
        </w:rPr>
        <w:t>with the following proposal and observations.</w:t>
      </w:r>
    </w:p>
    <w:p w14:paraId="492E011E" w14:textId="730A140A" w:rsidR="00D57F02" w:rsidRPr="00D57F02" w:rsidRDefault="00D57F02" w:rsidP="00D57F02">
      <w:pPr>
        <w:rPr>
          <w:b/>
          <w:bCs/>
          <w:color w:val="auto"/>
          <w:sz w:val="22"/>
          <w:szCs w:val="22"/>
          <w:u w:val="single"/>
        </w:rPr>
      </w:pPr>
      <w:proofErr w:type="spellStart"/>
      <w:r>
        <w:rPr>
          <w:rFonts w:eastAsia="Times New Roman" w:cs="Calibri"/>
          <w:b/>
          <w:bCs/>
          <w:sz w:val="22"/>
          <w:szCs w:val="22"/>
          <w:u w:val="single"/>
        </w:rPr>
        <w:t>S</w:t>
      </w:r>
      <w:r w:rsidRPr="00D57F02">
        <w:rPr>
          <w:rFonts w:eastAsia="Times New Roman" w:cs="Calibri"/>
          <w:b/>
          <w:bCs/>
          <w:sz w:val="22"/>
          <w:szCs w:val="22"/>
          <w:u w:val="single"/>
        </w:rPr>
        <w:t>idelink</w:t>
      </w:r>
      <w:proofErr w:type="spellEnd"/>
      <w:r w:rsidRPr="00D57F02">
        <w:rPr>
          <w:rFonts w:eastAsia="Times New Roman" w:cs="Calibri"/>
          <w:b/>
          <w:bCs/>
          <w:sz w:val="22"/>
          <w:szCs w:val="22"/>
          <w:u w:val="single"/>
        </w:rPr>
        <w:t xml:space="preserve"> DRX offset</w:t>
      </w:r>
      <w:r>
        <w:rPr>
          <w:rFonts w:eastAsia="Times New Roman" w:cs="Calibri"/>
          <w:b/>
          <w:bCs/>
          <w:sz w:val="22"/>
          <w:szCs w:val="22"/>
          <w:u w:val="single"/>
        </w:rPr>
        <w:t xml:space="preserve"> calculation</w:t>
      </w:r>
    </w:p>
    <w:p w14:paraId="1584AAB2" w14:textId="6236ADA6" w:rsidR="00D57F02" w:rsidRPr="00D57F02" w:rsidRDefault="00D57F02" w:rsidP="00D57F02">
      <w:pPr>
        <w:rPr>
          <w:rFonts w:eastAsia="Times New Roman" w:cs="Calibri"/>
          <w:sz w:val="22"/>
          <w:szCs w:val="22"/>
        </w:rPr>
      </w:pPr>
      <w:r w:rsidRPr="00D57F02">
        <w:rPr>
          <w:rFonts w:eastAsia="Times New Roman" w:cs="Calibri"/>
          <w:b/>
          <w:bCs/>
          <w:sz w:val="22"/>
          <w:szCs w:val="22"/>
        </w:rPr>
        <w:t>Propos</w:t>
      </w:r>
      <w:r w:rsidR="001F436B">
        <w:rPr>
          <w:rFonts w:eastAsia="Times New Roman" w:cs="Calibri"/>
          <w:b/>
          <w:bCs/>
          <w:sz w:val="22"/>
          <w:szCs w:val="22"/>
        </w:rPr>
        <w:t>al</w:t>
      </w:r>
      <w:r w:rsidRPr="00D57F02">
        <w:rPr>
          <w:rFonts w:eastAsia="Times New Roman" w:cs="Calibri"/>
          <w:b/>
          <w:bCs/>
          <w:sz w:val="22"/>
          <w:szCs w:val="22"/>
        </w:rPr>
        <w:t xml:space="preserve"> 1</w:t>
      </w:r>
      <w:r w:rsidRPr="00D57F02">
        <w:rPr>
          <w:rFonts w:eastAsia="Times New Roman" w:cs="Calibri"/>
          <w:sz w:val="22"/>
          <w:szCs w:val="22"/>
        </w:rPr>
        <w:t xml:space="preserve">: Support Option 1 for </w:t>
      </w:r>
      <w:proofErr w:type="spellStart"/>
      <w:r w:rsidRPr="00D57F02">
        <w:rPr>
          <w:rFonts w:eastAsia="Times New Roman" w:cs="Calibri"/>
          <w:sz w:val="22"/>
          <w:szCs w:val="22"/>
        </w:rPr>
        <w:t>sidelink</w:t>
      </w:r>
      <w:proofErr w:type="spellEnd"/>
      <w:r w:rsidRPr="00D57F02">
        <w:rPr>
          <w:rFonts w:eastAsia="Times New Roman" w:cs="Calibri"/>
          <w:sz w:val="22"/>
          <w:szCs w:val="22"/>
        </w:rPr>
        <w:t xml:space="preserve"> DRX offset for a groupcast or broadcast.</w:t>
      </w:r>
    </w:p>
    <w:p w14:paraId="7114EAE2" w14:textId="0A01434C" w:rsidR="00D57F02" w:rsidRPr="00D57F02" w:rsidRDefault="00D57F02" w:rsidP="00D57F02">
      <w:pPr>
        <w:rPr>
          <w:b/>
          <w:bCs/>
          <w:color w:val="auto"/>
          <w:sz w:val="22"/>
          <w:szCs w:val="22"/>
          <w:u w:val="single"/>
        </w:rPr>
      </w:pPr>
      <w:proofErr w:type="spellStart"/>
      <w:r>
        <w:rPr>
          <w:rFonts w:eastAsia="Times New Roman" w:cs="Calibri"/>
          <w:b/>
          <w:bCs/>
          <w:sz w:val="22"/>
          <w:szCs w:val="22"/>
          <w:u w:val="single"/>
        </w:rPr>
        <w:t>S</w:t>
      </w:r>
      <w:r w:rsidRPr="00D57F02">
        <w:rPr>
          <w:rFonts w:eastAsia="Times New Roman" w:cs="Calibri"/>
          <w:b/>
          <w:bCs/>
          <w:sz w:val="22"/>
          <w:szCs w:val="22"/>
          <w:u w:val="single"/>
        </w:rPr>
        <w:t>idelink</w:t>
      </w:r>
      <w:proofErr w:type="spellEnd"/>
      <w:r w:rsidRPr="00D57F02">
        <w:rPr>
          <w:rFonts w:eastAsia="Times New Roman" w:cs="Calibri"/>
          <w:b/>
          <w:bCs/>
          <w:sz w:val="22"/>
          <w:szCs w:val="22"/>
          <w:u w:val="single"/>
        </w:rPr>
        <w:t xml:space="preserve"> </w:t>
      </w:r>
      <w:r>
        <w:rPr>
          <w:rFonts w:eastAsia="Times New Roman" w:cs="Calibri"/>
          <w:b/>
          <w:bCs/>
          <w:sz w:val="22"/>
          <w:szCs w:val="22"/>
          <w:u w:val="single"/>
        </w:rPr>
        <w:t>CSI report</w:t>
      </w:r>
    </w:p>
    <w:p w14:paraId="41183995" w14:textId="5887B00B" w:rsidR="00D57F02" w:rsidRPr="003A13D4" w:rsidRDefault="001F436B" w:rsidP="00D57F02">
      <w:pPr>
        <w:spacing w:after="240"/>
        <w:textAlignment w:val="baseline"/>
        <w:rPr>
          <w:rFonts w:ascii="Segoe UI" w:eastAsia="Times New Roman" w:hAnsi="Segoe UI" w:cs="Segoe UI"/>
          <w:color w:val="auto"/>
          <w:sz w:val="22"/>
          <w:szCs w:val="22"/>
          <w:lang w:eastAsia="en-US"/>
        </w:rPr>
      </w:pPr>
      <w:r>
        <w:rPr>
          <w:rFonts w:eastAsia="Times New Roman" w:cs="Calibri"/>
          <w:b/>
          <w:bCs/>
          <w:sz w:val="22"/>
          <w:szCs w:val="22"/>
        </w:rPr>
        <w:t>Proposal 2</w:t>
      </w:r>
      <w:r w:rsidR="00D57F02" w:rsidRPr="00D57F02">
        <w:rPr>
          <w:rFonts w:eastAsia="Times New Roman" w:cs="Calibri"/>
          <w:sz w:val="22"/>
          <w:szCs w:val="22"/>
        </w:rPr>
        <w:t xml:space="preserve">: </w:t>
      </w:r>
      <w:r w:rsidR="003A13D4" w:rsidRPr="003A13D4">
        <w:rPr>
          <w:rFonts w:eastAsia="Times New Roman" w:cs="Calibri"/>
          <w:sz w:val="22"/>
          <w:szCs w:val="22"/>
        </w:rPr>
        <w:t>Random selection may be used for resource selection triggered by an SL CSI report when there is no resource candidate in a dedicated resource pool selected</w:t>
      </w:r>
      <w:r w:rsidR="009D07B9">
        <w:rPr>
          <w:rFonts w:eastAsia="Times New Roman" w:cs="Calibri"/>
          <w:sz w:val="22"/>
          <w:szCs w:val="22"/>
        </w:rPr>
        <w:t xml:space="preserve"> for SL CSI report</w:t>
      </w:r>
      <w:r w:rsidR="00D57F02" w:rsidRPr="003A13D4">
        <w:rPr>
          <w:rFonts w:eastAsia="Times New Roman" w:cs="Calibri"/>
          <w:sz w:val="22"/>
          <w:szCs w:val="22"/>
        </w:rPr>
        <w:t>.</w:t>
      </w:r>
    </w:p>
    <w:p w14:paraId="343CDBB7" w14:textId="156C3802" w:rsidR="00D57F02" w:rsidRPr="00D57F02" w:rsidRDefault="001F436B" w:rsidP="00D57F02">
      <w:pPr>
        <w:spacing w:after="240"/>
        <w:rPr>
          <w:sz w:val="22"/>
          <w:szCs w:val="22"/>
        </w:rPr>
      </w:pPr>
      <w:r w:rsidRPr="001F436B">
        <w:rPr>
          <w:rFonts w:eastAsia="Times New Roman" w:cs="Calibri"/>
          <w:b/>
          <w:bCs/>
          <w:sz w:val="22"/>
          <w:szCs w:val="22"/>
        </w:rPr>
        <w:lastRenderedPageBreak/>
        <w:t>Proposal</w:t>
      </w:r>
      <w:r w:rsidR="00D57F02" w:rsidRPr="00D57F02">
        <w:rPr>
          <w:rFonts w:eastAsia="Times New Roman" w:cs="Calibri"/>
          <w:b/>
          <w:bCs/>
          <w:sz w:val="22"/>
          <w:szCs w:val="22"/>
        </w:rPr>
        <w:t xml:space="preserve"> </w:t>
      </w:r>
      <w:r>
        <w:rPr>
          <w:rFonts w:eastAsia="Times New Roman" w:cs="Calibri"/>
          <w:b/>
          <w:bCs/>
          <w:sz w:val="22"/>
          <w:szCs w:val="22"/>
        </w:rPr>
        <w:t>3</w:t>
      </w:r>
      <w:r w:rsidR="00D57F02" w:rsidRPr="001F436B">
        <w:rPr>
          <w:rFonts w:eastAsia="Times New Roman" w:cs="Calibri"/>
          <w:b/>
          <w:bCs/>
          <w:sz w:val="22"/>
          <w:szCs w:val="22"/>
        </w:rPr>
        <w:t xml:space="preserve">: </w:t>
      </w:r>
      <w:r w:rsidR="00B64DAA" w:rsidRPr="001F436B">
        <w:rPr>
          <w:rFonts w:eastAsia="Times New Roman" w:cs="Calibri"/>
          <w:sz w:val="22"/>
          <w:szCs w:val="22"/>
        </w:rPr>
        <w:t xml:space="preserve">A standalone SL CSI MAC CE may be generated based on the </w:t>
      </w:r>
      <w:proofErr w:type="spellStart"/>
      <w:r w:rsidR="00B64DAA" w:rsidRPr="001F436B">
        <w:rPr>
          <w:rFonts w:eastAsia="Times New Roman" w:cs="Calibri"/>
          <w:sz w:val="22"/>
          <w:szCs w:val="22"/>
        </w:rPr>
        <w:t>sl</w:t>
      </w:r>
      <w:proofErr w:type="spellEnd"/>
      <w:r w:rsidR="00B64DAA" w:rsidRPr="001F436B">
        <w:rPr>
          <w:rFonts w:eastAsia="Times New Roman" w:cs="Calibri"/>
          <w:sz w:val="22"/>
          <w:szCs w:val="22"/>
        </w:rPr>
        <w:t>-CSI-</w:t>
      </w:r>
      <w:proofErr w:type="spellStart"/>
      <w:r w:rsidR="00B64DAA" w:rsidRPr="001F436B">
        <w:rPr>
          <w:rFonts w:eastAsia="Times New Roman" w:cs="Calibri"/>
          <w:sz w:val="22"/>
          <w:szCs w:val="22"/>
        </w:rPr>
        <w:t>ReportTimer</w:t>
      </w:r>
      <w:proofErr w:type="spellEnd"/>
      <w:r w:rsidR="00B64DAA" w:rsidRPr="001F436B">
        <w:rPr>
          <w:rFonts w:eastAsia="Times New Roman" w:cs="Calibri"/>
          <w:sz w:val="22"/>
          <w:szCs w:val="22"/>
        </w:rPr>
        <w:t xml:space="preserve"> without multiplexing with an</w:t>
      </w:r>
      <w:r w:rsidR="00B64DAA" w:rsidRPr="00B64DAA">
        <w:rPr>
          <w:rFonts w:eastAsia="Times New Roman" w:cs="Calibri"/>
          <w:sz w:val="22"/>
          <w:szCs w:val="22"/>
        </w:rPr>
        <w:t xml:space="preserve"> available data with HARQ feedback enabled</w:t>
      </w:r>
      <w:r w:rsidR="00D57F02" w:rsidRPr="00B64DAA">
        <w:rPr>
          <w:rFonts w:eastAsia="Times New Roman" w:cs="Calibri"/>
          <w:sz w:val="22"/>
          <w:szCs w:val="22"/>
        </w:rPr>
        <w:t>.</w:t>
      </w:r>
    </w:p>
    <w:p w14:paraId="084538FD" w14:textId="77777777" w:rsidR="00C20C06" w:rsidRPr="00692DEB" w:rsidRDefault="004B3D91" w:rsidP="005B4F84">
      <w:pPr>
        <w:pStyle w:val="Heading1"/>
        <w:rPr>
          <w:lang w:val="en-US"/>
        </w:rPr>
      </w:pPr>
      <w:r w:rsidRPr="00692DEB">
        <w:rPr>
          <w:lang w:val="en-US"/>
        </w:rPr>
        <w:t>References</w:t>
      </w:r>
    </w:p>
    <w:p w14:paraId="4172294D" w14:textId="6D7C7A9B" w:rsidR="0049467D" w:rsidRDefault="004E545C" w:rsidP="00B35872">
      <w:pPr>
        <w:spacing w:after="120"/>
        <w:rPr>
          <w:rFonts w:eastAsia="Times New Roman" w:cs="Calibri"/>
          <w:sz w:val="22"/>
          <w:szCs w:val="22"/>
        </w:rPr>
      </w:pPr>
      <w:r w:rsidRPr="00356AFB">
        <w:rPr>
          <w:rFonts w:eastAsia="Times New Roman" w:cs="Calibri"/>
          <w:sz w:val="22"/>
          <w:szCs w:val="22"/>
        </w:rPr>
        <w:t xml:space="preserve">[1] </w:t>
      </w:r>
      <w:r w:rsidR="00F2026A" w:rsidRPr="00356AFB">
        <w:rPr>
          <w:rFonts w:eastAsia="Times New Roman" w:cs="Calibri"/>
          <w:sz w:val="22"/>
          <w:szCs w:val="22"/>
        </w:rPr>
        <w:t>RAN</w:t>
      </w:r>
      <w:r w:rsidR="00A61E88" w:rsidRPr="00356AFB">
        <w:rPr>
          <w:rFonts w:eastAsia="Times New Roman" w:cs="Calibri"/>
          <w:sz w:val="22"/>
          <w:szCs w:val="22"/>
        </w:rPr>
        <w:t>2 V2X/</w:t>
      </w:r>
      <w:proofErr w:type="spellStart"/>
      <w:r w:rsidR="00A61E88" w:rsidRPr="00356AFB">
        <w:rPr>
          <w:rFonts w:eastAsia="Times New Roman" w:cs="Calibri"/>
          <w:sz w:val="22"/>
          <w:szCs w:val="22"/>
        </w:rPr>
        <w:t>SLe</w:t>
      </w:r>
      <w:proofErr w:type="spellEnd"/>
      <w:r w:rsidR="00A61E88" w:rsidRPr="00356AFB">
        <w:rPr>
          <w:rFonts w:eastAsia="Times New Roman" w:cs="Calibri"/>
          <w:sz w:val="22"/>
          <w:szCs w:val="22"/>
        </w:rPr>
        <w:t xml:space="preserve"> </w:t>
      </w:r>
      <w:r w:rsidR="005E5A80" w:rsidRPr="00356AFB">
        <w:rPr>
          <w:rFonts w:eastAsia="Times New Roman" w:cs="Calibri"/>
          <w:sz w:val="22"/>
          <w:szCs w:val="22"/>
        </w:rPr>
        <w:t>session c</w:t>
      </w:r>
      <w:r w:rsidR="00F2026A" w:rsidRPr="00356AFB">
        <w:rPr>
          <w:rFonts w:eastAsia="Times New Roman" w:cs="Calibri"/>
          <w:sz w:val="22"/>
          <w:szCs w:val="22"/>
        </w:rPr>
        <w:t xml:space="preserve">hair </w:t>
      </w:r>
      <w:r w:rsidR="00376EC6" w:rsidRPr="00356AFB">
        <w:rPr>
          <w:rFonts w:eastAsia="Times New Roman" w:cs="Calibri"/>
          <w:sz w:val="22"/>
          <w:szCs w:val="22"/>
        </w:rPr>
        <w:t xml:space="preserve">final </w:t>
      </w:r>
      <w:r w:rsidR="005E5A80" w:rsidRPr="00356AFB">
        <w:rPr>
          <w:rFonts w:eastAsia="Times New Roman" w:cs="Calibri"/>
          <w:sz w:val="22"/>
          <w:szCs w:val="22"/>
        </w:rPr>
        <w:t>n</w:t>
      </w:r>
      <w:r w:rsidR="00F2026A" w:rsidRPr="00356AFB">
        <w:rPr>
          <w:rFonts w:eastAsia="Times New Roman" w:cs="Calibri"/>
          <w:sz w:val="22"/>
          <w:szCs w:val="22"/>
        </w:rPr>
        <w:t>otes</w:t>
      </w:r>
      <w:r w:rsidR="00A61E88" w:rsidRPr="00356AFB">
        <w:rPr>
          <w:rFonts w:eastAsia="Times New Roman" w:cs="Calibri"/>
          <w:sz w:val="22"/>
          <w:szCs w:val="22"/>
        </w:rPr>
        <w:t>, “</w:t>
      </w:r>
      <w:r w:rsidR="00EF0417" w:rsidRPr="00EF0417">
        <w:rPr>
          <w:rFonts w:eastAsia="Times New Roman" w:cs="Calibri"/>
          <w:sz w:val="22"/>
          <w:szCs w:val="22"/>
        </w:rPr>
        <w:t xml:space="preserve">RAN2-116-e_Rel16_NR SL_Rel17_NR SL </w:t>
      </w:r>
      <w:proofErr w:type="spellStart"/>
      <w:r w:rsidR="00EF0417" w:rsidRPr="00EF0417">
        <w:rPr>
          <w:rFonts w:eastAsia="Times New Roman" w:cs="Calibri"/>
          <w:sz w:val="22"/>
          <w:szCs w:val="22"/>
        </w:rPr>
        <w:t>enh_EoM</w:t>
      </w:r>
      <w:proofErr w:type="spellEnd"/>
      <w:r w:rsidR="00A61E88" w:rsidRPr="00356AFB">
        <w:rPr>
          <w:rFonts w:eastAsia="Times New Roman" w:cs="Calibri"/>
          <w:sz w:val="22"/>
          <w:szCs w:val="22"/>
        </w:rPr>
        <w:t>”, RAN2 #11</w:t>
      </w:r>
      <w:r w:rsidR="00EF0417">
        <w:rPr>
          <w:rFonts w:eastAsia="Times New Roman" w:cs="Calibri"/>
          <w:sz w:val="22"/>
          <w:szCs w:val="22"/>
        </w:rPr>
        <w:t>6</w:t>
      </w:r>
      <w:r w:rsidR="00A61E88" w:rsidRPr="00356AFB">
        <w:rPr>
          <w:rFonts w:eastAsia="Times New Roman" w:cs="Calibri"/>
          <w:sz w:val="22"/>
          <w:szCs w:val="22"/>
        </w:rPr>
        <w:t xml:space="preserve">e, </w:t>
      </w:r>
      <w:r w:rsidR="00EF0417" w:rsidRPr="00EF0417">
        <w:rPr>
          <w:rFonts w:eastAsia="Times New Roman" w:cs="Calibri"/>
          <w:sz w:val="22"/>
          <w:szCs w:val="22"/>
        </w:rPr>
        <w:t>November 1 – 12</w:t>
      </w:r>
      <w:r w:rsidR="00756DFB" w:rsidRPr="00356AFB">
        <w:rPr>
          <w:rFonts w:eastAsia="Times New Roman" w:cs="Calibri"/>
          <w:sz w:val="22"/>
          <w:szCs w:val="22"/>
        </w:rPr>
        <w:t>, 2021</w:t>
      </w:r>
      <w:r w:rsidR="00A61E88" w:rsidRPr="00356AFB">
        <w:rPr>
          <w:rFonts w:eastAsia="Times New Roman" w:cs="Calibri"/>
          <w:sz w:val="22"/>
          <w:szCs w:val="22"/>
        </w:rPr>
        <w:t>.</w:t>
      </w:r>
    </w:p>
    <w:p w14:paraId="556FF069" w14:textId="77777777" w:rsidR="004572EA" w:rsidRDefault="004572EA" w:rsidP="006C66BB"/>
    <w:sectPr w:rsidR="004572EA">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3F762" w14:textId="77777777" w:rsidR="002E0361" w:rsidRDefault="002E0361">
      <w:r>
        <w:separator/>
      </w:r>
    </w:p>
    <w:p w14:paraId="76D6628F" w14:textId="77777777" w:rsidR="002E0361" w:rsidRDefault="002E0361"/>
  </w:endnote>
  <w:endnote w:type="continuationSeparator" w:id="0">
    <w:p w14:paraId="4478FEA5" w14:textId="77777777" w:rsidR="002E0361" w:rsidRDefault="002E0361">
      <w:r>
        <w:continuationSeparator/>
      </w:r>
    </w:p>
    <w:p w14:paraId="70CDCB51" w14:textId="77777777" w:rsidR="002E0361" w:rsidRDefault="002E0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1B5D9" w14:textId="77777777" w:rsidR="002E0361" w:rsidRDefault="002E0361">
      <w:r>
        <w:separator/>
      </w:r>
    </w:p>
    <w:p w14:paraId="772A1FAB" w14:textId="77777777" w:rsidR="002E0361" w:rsidRDefault="002E0361"/>
  </w:footnote>
  <w:footnote w:type="continuationSeparator" w:id="0">
    <w:p w14:paraId="7C9D6711" w14:textId="77777777" w:rsidR="002E0361" w:rsidRDefault="002E0361">
      <w:r>
        <w:continuationSeparator/>
      </w:r>
    </w:p>
    <w:p w14:paraId="3D87F9B4" w14:textId="77777777" w:rsidR="002E0361" w:rsidRDefault="002E03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3B6DA1"/>
    <w:multiLevelType w:val="hybridMultilevel"/>
    <w:tmpl w:val="5DA86500"/>
    <w:lvl w:ilvl="0" w:tplc="2384CEEA">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12B06"/>
    <w:multiLevelType w:val="multilevel"/>
    <w:tmpl w:val="6D74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52419"/>
    <w:multiLevelType w:val="hybridMultilevel"/>
    <w:tmpl w:val="F790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533D036D"/>
    <w:multiLevelType w:val="hybridMultilevel"/>
    <w:tmpl w:val="9CEEC576"/>
    <w:lvl w:ilvl="0" w:tplc="2AAEBC54">
      <w:start w:val="1"/>
      <w:numFmt w:val="decimal"/>
      <w:lvlText w:val="%1)"/>
      <w:lvlJc w:val="left"/>
      <w:pPr>
        <w:ind w:left="720" w:hanging="360"/>
      </w:pPr>
      <w:rPr>
        <w:rFonts w:eastAsia="Times New Roman" w:cs="Calibri"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9"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5"/>
  </w:num>
  <w:num w:numId="3">
    <w:abstractNumId w:val="13"/>
  </w:num>
  <w:num w:numId="4">
    <w:abstractNumId w:val="23"/>
  </w:num>
  <w:num w:numId="5">
    <w:abstractNumId w:val="0"/>
  </w:num>
  <w:num w:numId="6">
    <w:abstractNumId w:val="11"/>
  </w:num>
  <w:num w:numId="7">
    <w:abstractNumId w:val="15"/>
  </w:num>
  <w:num w:numId="8">
    <w:abstractNumId w:val="7"/>
  </w:num>
  <w:num w:numId="9">
    <w:abstractNumId w:val="22"/>
  </w:num>
  <w:num w:numId="10">
    <w:abstractNumId w:val="18"/>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7"/>
  </w:num>
  <w:num w:numId="15">
    <w:abstractNumId w:val="20"/>
  </w:num>
  <w:num w:numId="16">
    <w:abstractNumId w:val="21"/>
  </w:num>
  <w:num w:numId="17">
    <w:abstractNumId w:val="0"/>
  </w:num>
  <w:num w:numId="18">
    <w:abstractNumId w:val="0"/>
  </w:num>
  <w:num w:numId="19">
    <w:abstractNumId w:val="14"/>
  </w:num>
  <w:num w:numId="20">
    <w:abstractNumId w:val="19"/>
  </w:num>
  <w:num w:numId="21">
    <w:abstractNumId w:val="9"/>
  </w:num>
  <w:num w:numId="22">
    <w:abstractNumId w:val="0"/>
  </w:num>
  <w:num w:numId="23">
    <w:abstractNumId w:val="24"/>
  </w:num>
  <w:num w:numId="24">
    <w:abstractNumId w:val="4"/>
  </w:num>
  <w:num w:numId="25">
    <w:abstractNumId w:val="5"/>
  </w:num>
  <w:num w:numId="26">
    <w:abstractNumId w:val="8"/>
  </w:num>
  <w:num w:numId="27">
    <w:abstractNumId w:val="16"/>
  </w:num>
  <w:num w:numId="28">
    <w:abstractNumId w:val="10"/>
  </w:num>
  <w:num w:numId="29">
    <w:abstractNumId w:val="3"/>
  </w:num>
  <w:num w:numId="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2E7"/>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983"/>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829"/>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1EF"/>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D7F"/>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36B"/>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4E5"/>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71E"/>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361"/>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3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D3A"/>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0A3"/>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592"/>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6B3"/>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6C"/>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5F82"/>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17B"/>
    <w:rsid w:val="005B6318"/>
    <w:rsid w:val="005B7498"/>
    <w:rsid w:val="005B753A"/>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0CDF"/>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0E78"/>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9CD"/>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3E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5D3D"/>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5BDD"/>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3FAB"/>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17"/>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198D"/>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7B9"/>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DF5"/>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4DAA"/>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31D"/>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9C3"/>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57F02"/>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2BF3"/>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EFB"/>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0F7"/>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833"/>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718"/>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DD"/>
    <w:rsid w:val="00FF1645"/>
    <w:rsid w:val="00FF18C3"/>
    <w:rsid w:val="00FF1ED7"/>
    <w:rsid w:val="00FF1F5E"/>
    <w:rsid w:val="00FF24C0"/>
    <w:rsid w:val="00FF2733"/>
    <w:rsid w:val="00FF2F3E"/>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994</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2</cp:revision>
  <cp:lastPrinted>2017-03-22T20:13:00Z</cp:lastPrinted>
  <dcterms:created xsi:type="dcterms:W3CDTF">2022-01-11T11:52:00Z</dcterms:created>
  <dcterms:modified xsi:type="dcterms:W3CDTF">2022-01-11T11:52:00Z</dcterms:modified>
</cp:coreProperties>
</file>